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FD0C673" w14:textId="77777777" w:rsidR="00412492" w:rsidRPr="00132868" w:rsidRDefault="001369D5" w:rsidP="00132868">
      <w:pPr>
        <w:pStyle w:val="Header"/>
        <w:tabs>
          <w:tab w:val="clear" w:pos="4320"/>
          <w:tab w:val="clear" w:pos="8640"/>
        </w:tabs>
        <w:contextualSpacing/>
        <w:rPr>
          <w:rFonts w:asciiTheme="minorHAnsi" w:hAnsiTheme="minorHAnsi" w:cstheme="minorHAnsi"/>
          <w:noProof/>
          <w:sz w:val="24"/>
          <w:szCs w:val="24"/>
        </w:rPr>
      </w:pPr>
      <w:r w:rsidRPr="00132868">
        <w:rPr>
          <w:rFonts w:asciiTheme="minorHAnsi" w:hAnsiTheme="minorHAnsi" w:cstheme="minorHAnsi"/>
          <w:b/>
          <w:noProof/>
          <w:sz w:val="24"/>
          <w:szCs w:val="24"/>
          <w:lang w:bidi="ar-SA"/>
        </w:rPr>
        <mc:AlternateContent>
          <mc:Choice Requires="wps">
            <w:drawing>
              <wp:anchor distT="0" distB="0" distL="114300" distR="114300" simplePos="0" relativeHeight="251660288" behindDoc="1" locked="0" layoutInCell="1" allowOverlap="1" wp14:anchorId="48BBF584" wp14:editId="6DC6B286">
                <wp:simplePos x="0" y="0"/>
                <wp:positionH relativeFrom="page">
                  <wp:posOffset>3381375</wp:posOffset>
                </wp:positionH>
                <wp:positionV relativeFrom="page">
                  <wp:posOffset>638175</wp:posOffset>
                </wp:positionV>
                <wp:extent cx="3145155" cy="9810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15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65B04" w14:textId="77777777" w:rsidR="006B725E" w:rsidRPr="00EF49B9" w:rsidRDefault="00EE6731" w:rsidP="00412492">
                            <w:pPr>
                              <w:pStyle w:val="Heading1"/>
                              <w:jc w:val="right"/>
                              <w:rPr>
                                <w:rFonts w:asciiTheme="minorHAnsi" w:hAnsiTheme="minorHAnsi" w:cstheme="minorHAnsi"/>
                                <w:sz w:val="24"/>
                              </w:rPr>
                            </w:pPr>
                            <w:r w:rsidRPr="00EF49B9">
                              <w:rPr>
                                <w:rFonts w:asciiTheme="minorHAnsi" w:hAnsiTheme="minorHAnsi" w:cstheme="minorHAnsi"/>
                                <w:sz w:val="24"/>
                              </w:rPr>
                              <w:t>SMITHSONIAN DIRECTIVE</w:t>
                            </w:r>
                            <w:r w:rsidR="006B725E" w:rsidRPr="00EF49B9">
                              <w:rPr>
                                <w:rFonts w:asciiTheme="minorHAnsi" w:hAnsiTheme="minorHAnsi" w:cstheme="minorHAnsi"/>
                                <w:sz w:val="24"/>
                              </w:rPr>
                              <w:t xml:space="preserve"> </w:t>
                            </w:r>
                          </w:p>
                          <w:p w14:paraId="63BE648B" w14:textId="77777777" w:rsidR="008D741B" w:rsidRPr="00EF49B9" w:rsidRDefault="008D741B" w:rsidP="00C92930">
                            <w:pPr>
                              <w:jc w:val="right"/>
                              <w:rPr>
                                <w:rFonts w:asciiTheme="minorHAnsi" w:hAnsiTheme="minorHAnsi" w:cstheme="minorHAnsi"/>
                                <w:sz w:val="24"/>
                                <w:szCs w:val="24"/>
                              </w:rPr>
                            </w:pPr>
                            <w:r w:rsidRPr="00EF49B9">
                              <w:rPr>
                                <w:rFonts w:asciiTheme="minorHAnsi" w:hAnsiTheme="minorHAnsi" w:cstheme="minorHAnsi"/>
                                <w:sz w:val="24"/>
                                <w:szCs w:val="24"/>
                              </w:rPr>
                              <w:t>Attachment A</w:t>
                            </w:r>
                          </w:p>
                          <w:p w14:paraId="1A241C43" w14:textId="77777777" w:rsidR="008D741B" w:rsidRPr="00C92930" w:rsidRDefault="008D741B" w:rsidP="00C92930">
                            <w:pPr>
                              <w:jc w:val="right"/>
                              <w:rPr>
                                <w:rFonts w:ascii="Arial" w:hAnsi="Arial" w:cs="Arial"/>
                                <w:sz w:val="24"/>
                                <w:szCs w:val="24"/>
                              </w:rPr>
                            </w:pPr>
                          </w:p>
                          <w:p w14:paraId="765D022A" w14:textId="77777777" w:rsidR="006B725E" w:rsidRDefault="006B725E" w:rsidP="00412492">
                            <w:pPr>
                              <w:jc w:val="right"/>
                            </w:pPr>
                            <w:proofErr w:type="spellStart"/>
                            <w:r>
                              <w:t>xxxxx</w:t>
                            </w:r>
                            <w:proofErr w:type="spellEnd"/>
                            <w:r>
                              <w:t xml:space="preserve"> xx, </w:t>
                            </w:r>
                            <w:proofErr w:type="spellStart"/>
                            <w:r>
                              <w:t>xxxx</w:t>
                            </w:r>
                            <w:proofErr w:type="spellEnd"/>
                          </w:p>
                          <w:p w14:paraId="6928FE91" w14:textId="77777777" w:rsidR="006B725E" w:rsidRDefault="006B725E" w:rsidP="00412492"/>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F584" id="_x0000_t202" coordsize="21600,21600" o:spt="202" path="m,l,21600r21600,l21600,xe">
                <v:stroke joinstyle="miter"/>
                <v:path gradientshapeok="t" o:connecttype="rect"/>
              </v:shapetype>
              <v:shape id="Text Box 2" o:spid="_x0000_s1026" type="#_x0000_t202" style="position:absolute;margin-left:266.25pt;margin-top:50.25pt;width:247.65pt;height:77.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" filled="f" stroked="f">
                <v:textbox inset="0,0,,0">
                  <w:txbxContent>
                    <w:p w14:paraId="1A665B04" w14:textId="77777777" w:rsidR="006B725E" w:rsidRPr="00EF49B9" w:rsidRDefault="00EE6731" w:rsidP="00412492">
                      <w:pPr>
                        <w:pStyle w:val="Heading1"/>
                        <w:jc w:val="right"/>
                        <w:rPr>
                          <w:rFonts w:asciiTheme="minorHAnsi" w:hAnsiTheme="minorHAnsi" w:cstheme="minorHAnsi"/>
                          <w:sz w:val="24"/>
                        </w:rPr>
                      </w:pPr>
                      <w:r w:rsidRPr="00EF49B9">
                        <w:rPr>
                          <w:rFonts w:asciiTheme="minorHAnsi" w:hAnsiTheme="minorHAnsi" w:cstheme="minorHAnsi"/>
                          <w:sz w:val="24"/>
                        </w:rPr>
                        <w:t>SMITHSONIAN DIRECTIVE</w:t>
                      </w:r>
                      <w:r w:rsidR="006B725E" w:rsidRPr="00EF49B9">
                        <w:rPr>
                          <w:rFonts w:asciiTheme="minorHAnsi" w:hAnsiTheme="minorHAnsi" w:cstheme="minorHAnsi"/>
                          <w:sz w:val="24"/>
                        </w:rPr>
                        <w:t xml:space="preserve"> </w:t>
                      </w:r>
                    </w:p>
                    <w:p w14:paraId="63BE648B" w14:textId="77777777" w:rsidR="008D741B" w:rsidRPr="00EF49B9" w:rsidRDefault="008D741B" w:rsidP="00C92930">
                      <w:pPr>
                        <w:jc w:val="right"/>
                        <w:rPr>
                          <w:rFonts w:asciiTheme="minorHAnsi" w:hAnsiTheme="minorHAnsi" w:cstheme="minorHAnsi"/>
                          <w:sz w:val="24"/>
                          <w:szCs w:val="24"/>
                        </w:rPr>
                      </w:pPr>
                      <w:r w:rsidRPr="00EF49B9">
                        <w:rPr>
                          <w:rFonts w:asciiTheme="minorHAnsi" w:hAnsiTheme="minorHAnsi" w:cstheme="minorHAnsi"/>
                          <w:sz w:val="24"/>
                          <w:szCs w:val="24"/>
                        </w:rPr>
                        <w:t>Attachment A</w:t>
                      </w:r>
                    </w:p>
                    <w:p w14:paraId="1A241C43" w14:textId="77777777" w:rsidR="008D741B" w:rsidRPr="00C92930" w:rsidRDefault="008D741B" w:rsidP="00C92930">
                      <w:pPr>
                        <w:jc w:val="right"/>
                        <w:rPr>
                          <w:rFonts w:ascii="Arial" w:hAnsi="Arial" w:cs="Arial"/>
                          <w:sz w:val="24"/>
                          <w:szCs w:val="24"/>
                        </w:rPr>
                      </w:pPr>
                    </w:p>
                    <w:p w14:paraId="765D022A" w14:textId="77777777" w:rsidR="006B725E" w:rsidRDefault="006B725E" w:rsidP="00412492">
                      <w:pPr>
                        <w:jc w:val="right"/>
                      </w:pPr>
                      <w:proofErr w:type="spellStart"/>
                      <w:proofErr w:type="gramStart"/>
                      <w:r>
                        <w:t>xxxxx</w:t>
                      </w:r>
                      <w:proofErr w:type="spellEnd"/>
                      <w:proofErr w:type="gramEnd"/>
                      <w:r>
                        <w:t xml:space="preserve"> xx, </w:t>
                      </w:r>
                      <w:proofErr w:type="spellStart"/>
                      <w:r>
                        <w:t>xxxx</w:t>
                      </w:r>
                      <w:proofErr w:type="spellEnd"/>
                    </w:p>
                    <w:p w14:paraId="6928FE91" w14:textId="77777777" w:rsidR="006B725E" w:rsidRDefault="006B725E" w:rsidP="00412492"/>
                  </w:txbxContent>
                </v:textbox>
                <w10:wrap anchorx="page" anchory="page"/>
              </v:shape>
            </w:pict>
          </mc:Fallback>
        </mc:AlternateContent>
      </w:r>
    </w:p>
    <w:p w14:paraId="375A1E24" w14:textId="77777777" w:rsidR="00412492" w:rsidRPr="00132868" w:rsidRDefault="00412492" w:rsidP="00132868">
      <w:pPr>
        <w:contextualSpacing/>
        <w:rPr>
          <w:rFonts w:asciiTheme="minorHAnsi" w:hAnsiTheme="minorHAnsi" w:cstheme="minorHAnsi"/>
          <w:sz w:val="24"/>
          <w:szCs w:val="24"/>
        </w:rPr>
      </w:pPr>
    </w:p>
    <w:p w14:paraId="1743285E" w14:textId="77777777" w:rsidR="00412492" w:rsidRPr="00132868" w:rsidRDefault="00412492" w:rsidP="00132868">
      <w:pPr>
        <w:contextualSpacing/>
        <w:rPr>
          <w:rFonts w:asciiTheme="minorHAnsi" w:hAnsiTheme="minorHAnsi" w:cstheme="minorHAnsi"/>
          <w:sz w:val="24"/>
          <w:szCs w:val="24"/>
        </w:rPr>
      </w:pPr>
    </w:p>
    <w:p w14:paraId="06705719" w14:textId="77777777" w:rsidR="00F25B8A" w:rsidRPr="00132868" w:rsidRDefault="00F25B8A" w:rsidP="00132868">
      <w:pPr>
        <w:pStyle w:val="Heading4"/>
        <w:spacing w:line="276" w:lineRule="auto"/>
        <w:contextualSpacing/>
        <w:jc w:val="center"/>
        <w:rPr>
          <w:rFonts w:asciiTheme="minorHAnsi" w:hAnsiTheme="minorHAnsi" w:cstheme="minorHAnsi"/>
          <w:caps/>
        </w:rPr>
      </w:pPr>
    </w:p>
    <w:p w14:paraId="1ECA0F5C" w14:textId="77777777" w:rsidR="004B7594" w:rsidRPr="00132868" w:rsidRDefault="007C2FBA" w:rsidP="00132868">
      <w:pPr>
        <w:pStyle w:val="Heading4"/>
        <w:spacing w:line="276" w:lineRule="auto"/>
        <w:contextualSpacing/>
        <w:jc w:val="center"/>
        <w:rPr>
          <w:rFonts w:asciiTheme="minorHAnsi" w:hAnsiTheme="minorHAnsi" w:cstheme="minorHAnsi"/>
          <w:caps/>
        </w:rPr>
      </w:pPr>
      <w:r w:rsidRPr="00132868">
        <w:rPr>
          <w:rFonts w:asciiTheme="minorHAnsi" w:hAnsiTheme="minorHAnsi" w:cstheme="minorHAnsi"/>
          <w:caps/>
        </w:rPr>
        <w:t xml:space="preserve">National Portrait Gallery </w:t>
      </w:r>
    </w:p>
    <w:p w14:paraId="3E989D4F" w14:textId="1164465B" w:rsidR="00412492" w:rsidRPr="00132868" w:rsidRDefault="004B7594" w:rsidP="00132868">
      <w:pPr>
        <w:pStyle w:val="Heading4"/>
        <w:spacing w:line="276" w:lineRule="auto"/>
        <w:contextualSpacing/>
        <w:jc w:val="center"/>
        <w:rPr>
          <w:rFonts w:asciiTheme="minorHAnsi" w:hAnsiTheme="minorHAnsi" w:cstheme="minorHAnsi"/>
          <w:caps/>
        </w:rPr>
      </w:pPr>
      <w:r w:rsidRPr="00132868">
        <w:rPr>
          <w:rFonts w:asciiTheme="minorHAnsi" w:hAnsiTheme="minorHAnsi" w:cstheme="minorHAnsi"/>
          <w:caps/>
        </w:rPr>
        <w:t>space use policy</w:t>
      </w:r>
      <w:r w:rsidR="004C1686" w:rsidRPr="00132868">
        <w:rPr>
          <w:rFonts w:asciiTheme="minorHAnsi" w:hAnsiTheme="minorHAnsi" w:cstheme="minorHAnsi"/>
          <w:caps/>
        </w:rPr>
        <w:t xml:space="preserve"> </w:t>
      </w:r>
    </w:p>
    <w:tbl>
      <w:tblPr>
        <w:tblW w:w="5000" w:type="pct"/>
        <w:shd w:val="clear" w:color="auto" w:fill="D9D9D9" w:themeFill="background1" w:themeFillShade="D9"/>
        <w:tblLook w:val="0000" w:firstRow="0" w:lastRow="0" w:firstColumn="0" w:lastColumn="0" w:noHBand="0" w:noVBand="0"/>
      </w:tblPr>
      <w:tblGrid>
        <w:gridCol w:w="9360"/>
      </w:tblGrid>
      <w:tr w:rsidR="005B17BF" w:rsidRPr="00132868" w14:paraId="2A4E8CED" w14:textId="77777777" w:rsidTr="00A7398D">
        <w:trPr>
          <w:cantSplit/>
        </w:trPr>
        <w:tc>
          <w:tcPr>
            <w:tcW w:w="5000" w:type="pct"/>
            <w:shd w:val="clear" w:color="auto" w:fill="D9D9D9" w:themeFill="background1" w:themeFillShade="D9"/>
          </w:tcPr>
          <w:p w14:paraId="3151CDBD" w14:textId="5C9CCC74" w:rsidR="005B17BF" w:rsidRPr="00132868" w:rsidRDefault="00AE00C6" w:rsidP="00132868">
            <w:pPr>
              <w:tabs>
                <w:tab w:val="left" w:pos="2160"/>
                <w:tab w:val="right" w:pos="7200"/>
              </w:tabs>
              <w:contextualSpacing/>
              <w:rPr>
                <w:rFonts w:asciiTheme="minorHAnsi" w:hAnsiTheme="minorHAnsi" w:cstheme="minorHAnsi"/>
                <w:b/>
                <w:sz w:val="24"/>
                <w:szCs w:val="24"/>
              </w:rPr>
            </w:pPr>
            <w:r w:rsidRPr="00132868">
              <w:rPr>
                <w:rFonts w:asciiTheme="minorHAnsi" w:hAnsiTheme="minorHAnsi" w:cstheme="minorHAnsi"/>
                <w:b/>
                <w:sz w:val="24"/>
                <w:szCs w:val="24"/>
              </w:rPr>
              <w:t xml:space="preserve">1.  </w:t>
            </w:r>
            <w:r w:rsidR="0073131C" w:rsidRPr="00132868">
              <w:rPr>
                <w:rFonts w:asciiTheme="minorHAnsi" w:hAnsiTheme="minorHAnsi" w:cstheme="minorHAnsi"/>
                <w:b/>
                <w:sz w:val="24"/>
                <w:szCs w:val="24"/>
              </w:rPr>
              <w:t>PURPOSE</w:t>
            </w:r>
          </w:p>
        </w:tc>
      </w:tr>
    </w:tbl>
    <w:p w14:paraId="6B90485F" w14:textId="77777777" w:rsidR="00FF2E17" w:rsidRPr="00132868" w:rsidRDefault="00FF2E17" w:rsidP="00132868">
      <w:pPr>
        <w:contextualSpacing/>
        <w:rPr>
          <w:rFonts w:asciiTheme="minorHAnsi" w:hAnsiTheme="minorHAnsi" w:cstheme="minorHAnsi"/>
          <w:sz w:val="24"/>
          <w:szCs w:val="24"/>
          <w:highlight w:val="yellow"/>
        </w:rPr>
      </w:pPr>
    </w:p>
    <w:p w14:paraId="0AF589EA" w14:textId="79E2BA48" w:rsidR="00EF49B9" w:rsidRPr="00132868" w:rsidRDefault="00EF49B9" w:rsidP="00132868">
      <w:pPr>
        <w:contextualSpacing/>
        <w:rPr>
          <w:rFonts w:asciiTheme="minorHAnsi" w:hAnsiTheme="minorHAnsi" w:cstheme="minorHAnsi"/>
          <w:sz w:val="24"/>
          <w:szCs w:val="24"/>
        </w:rPr>
      </w:pPr>
      <w:r w:rsidRPr="00132868">
        <w:rPr>
          <w:rFonts w:asciiTheme="minorHAnsi" w:hAnsiTheme="minorHAnsi" w:cstheme="minorHAnsi"/>
          <w:sz w:val="24"/>
          <w:szCs w:val="24"/>
        </w:rPr>
        <w:t>This document establishes rental and federal use policies applicable to the use of the</w:t>
      </w:r>
    </w:p>
    <w:p w14:paraId="7D65E64D" w14:textId="7F683B29" w:rsidR="00B24DF7" w:rsidRPr="00132868" w:rsidRDefault="007C2FBA" w:rsidP="00132868">
      <w:pPr>
        <w:contextualSpacing/>
        <w:rPr>
          <w:rFonts w:asciiTheme="minorHAnsi" w:hAnsiTheme="minorHAnsi" w:cstheme="minorHAnsi"/>
          <w:sz w:val="24"/>
          <w:szCs w:val="24"/>
        </w:rPr>
      </w:pPr>
      <w:r w:rsidRPr="00132868">
        <w:rPr>
          <w:rFonts w:asciiTheme="minorHAnsi" w:hAnsiTheme="minorHAnsi" w:cstheme="minorHAnsi"/>
          <w:sz w:val="24"/>
          <w:szCs w:val="24"/>
        </w:rPr>
        <w:t>National Portrait Gallery</w:t>
      </w:r>
      <w:r w:rsidR="00EF49B9" w:rsidRPr="00132868">
        <w:rPr>
          <w:rFonts w:asciiTheme="minorHAnsi" w:hAnsiTheme="minorHAnsi" w:cstheme="minorHAnsi"/>
          <w:sz w:val="24"/>
          <w:szCs w:val="24"/>
        </w:rPr>
        <w:t xml:space="preserve">. </w:t>
      </w:r>
      <w:r w:rsidR="00B24DF7" w:rsidRPr="00132868">
        <w:rPr>
          <w:rFonts w:asciiTheme="minorHAnsi" w:hAnsiTheme="minorHAnsi" w:cstheme="minorHAnsi"/>
          <w:sz w:val="24"/>
          <w:szCs w:val="24"/>
        </w:rPr>
        <w:t>This policy supplements SD 401.</w:t>
      </w:r>
    </w:p>
    <w:p w14:paraId="59B33FE1" w14:textId="77777777" w:rsidR="006E16F9" w:rsidRPr="00132868" w:rsidRDefault="006E16F9" w:rsidP="00132868">
      <w:pPr>
        <w:contextualSpacing/>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60"/>
      </w:tblGrid>
      <w:tr w:rsidR="00AA77BF" w:rsidRPr="00132868" w14:paraId="6833A252" w14:textId="77777777" w:rsidTr="00C23B6E">
        <w:tc>
          <w:tcPr>
            <w:tcW w:w="9360" w:type="dxa"/>
            <w:shd w:val="clear" w:color="auto" w:fill="D9D9D9" w:themeFill="background1" w:themeFillShade="D9"/>
          </w:tcPr>
          <w:p w14:paraId="53AB283E" w14:textId="529B3BDE" w:rsidR="00AA77BF" w:rsidRPr="00132868" w:rsidRDefault="007505F6" w:rsidP="00132868">
            <w:pPr>
              <w:tabs>
                <w:tab w:val="left" w:pos="9360"/>
              </w:tabs>
              <w:contextualSpacing/>
              <w:rPr>
                <w:rFonts w:asciiTheme="minorHAnsi" w:hAnsiTheme="minorHAnsi" w:cstheme="minorHAnsi"/>
                <w:b/>
                <w:sz w:val="24"/>
                <w:szCs w:val="24"/>
                <w:u w:val="single"/>
              </w:rPr>
            </w:pPr>
            <w:r w:rsidRPr="00132868">
              <w:rPr>
                <w:rFonts w:asciiTheme="minorHAnsi" w:hAnsiTheme="minorHAnsi" w:cstheme="minorHAnsi"/>
                <w:b/>
                <w:sz w:val="24"/>
                <w:szCs w:val="24"/>
              </w:rPr>
              <w:t>2</w:t>
            </w:r>
            <w:r w:rsidR="00AA77BF" w:rsidRPr="00132868">
              <w:rPr>
                <w:rFonts w:asciiTheme="minorHAnsi" w:hAnsiTheme="minorHAnsi" w:cstheme="minorHAnsi"/>
                <w:b/>
                <w:sz w:val="24"/>
                <w:szCs w:val="24"/>
              </w:rPr>
              <w:t xml:space="preserve">. </w:t>
            </w:r>
            <w:r w:rsidR="0073131C" w:rsidRPr="00132868">
              <w:rPr>
                <w:rFonts w:asciiTheme="minorHAnsi" w:hAnsiTheme="minorHAnsi" w:cstheme="minorHAnsi"/>
                <w:b/>
                <w:sz w:val="24"/>
                <w:szCs w:val="24"/>
              </w:rPr>
              <w:t>TYPES OF RENTAL EVENTS</w:t>
            </w:r>
            <w:r w:rsidR="00EE6731" w:rsidRPr="00132868">
              <w:rPr>
                <w:rFonts w:asciiTheme="minorHAnsi" w:hAnsiTheme="minorHAnsi" w:cstheme="minorHAnsi"/>
                <w:b/>
                <w:sz w:val="24"/>
                <w:szCs w:val="24"/>
              </w:rPr>
              <w:t xml:space="preserve"> </w:t>
            </w:r>
          </w:p>
        </w:tc>
      </w:tr>
    </w:tbl>
    <w:p w14:paraId="1FE70ECA" w14:textId="0D6A0F32" w:rsidR="006B725E" w:rsidRPr="00132868" w:rsidRDefault="006B725E" w:rsidP="00132868">
      <w:pPr>
        <w:pStyle w:val="Level1"/>
        <w:tabs>
          <w:tab w:val="left" w:pos="3000"/>
          <w:tab w:val="left" w:pos="3480"/>
          <w:tab w:val="left" w:pos="4080"/>
          <w:tab w:val="left" w:pos="4560"/>
        </w:tabs>
        <w:spacing w:line="276" w:lineRule="auto"/>
        <w:ind w:left="360" w:right="-115" w:hanging="360"/>
        <w:contextualSpacing/>
        <w:rPr>
          <w:rFonts w:asciiTheme="minorHAnsi" w:hAnsiTheme="minorHAnsi" w:cstheme="minorHAnsi"/>
          <w:b/>
          <w:i/>
        </w:rPr>
      </w:pPr>
    </w:p>
    <w:p w14:paraId="77940377" w14:textId="4838F919" w:rsidR="004B7594" w:rsidRPr="00132868" w:rsidRDefault="00E921CA" w:rsidP="00132868">
      <w:pPr>
        <w:pStyle w:val="Level1"/>
        <w:tabs>
          <w:tab w:val="left" w:pos="3000"/>
          <w:tab w:val="left" w:pos="3480"/>
          <w:tab w:val="left" w:pos="4080"/>
          <w:tab w:val="left" w:pos="4560"/>
        </w:tabs>
        <w:spacing w:line="276" w:lineRule="auto"/>
        <w:ind w:left="0" w:right="-115"/>
        <w:contextualSpacing/>
        <w:rPr>
          <w:rFonts w:asciiTheme="minorHAnsi" w:hAnsiTheme="minorHAnsi" w:cstheme="minorHAnsi"/>
        </w:rPr>
      </w:pPr>
      <w:r w:rsidRPr="00132868">
        <w:rPr>
          <w:rFonts w:asciiTheme="minorHAnsi" w:hAnsiTheme="minorHAnsi" w:cstheme="minorHAnsi"/>
        </w:rPr>
        <w:t xml:space="preserve">The following types of rental events are authorized at </w:t>
      </w:r>
      <w:r w:rsidR="00C032C7" w:rsidRPr="00132868">
        <w:rPr>
          <w:rFonts w:asciiTheme="minorHAnsi" w:hAnsiTheme="minorHAnsi" w:cstheme="minorHAnsi"/>
        </w:rPr>
        <w:t xml:space="preserve">the </w:t>
      </w:r>
      <w:r w:rsidR="007C2FBA" w:rsidRPr="00132868">
        <w:rPr>
          <w:rFonts w:asciiTheme="minorHAnsi" w:hAnsiTheme="minorHAnsi" w:cstheme="minorHAnsi"/>
        </w:rPr>
        <w:t>National Portrait Gallery:</w:t>
      </w:r>
      <w:r w:rsidR="00EE6731" w:rsidRPr="00132868">
        <w:rPr>
          <w:rFonts w:asciiTheme="minorHAnsi" w:hAnsiTheme="minorHAnsi" w:cstheme="minorHAnsi"/>
        </w:rPr>
        <w:t xml:space="preserve"> </w:t>
      </w:r>
    </w:p>
    <w:p w14:paraId="24DA962A" w14:textId="0F306A6F" w:rsidR="00E921CA" w:rsidRPr="00132868" w:rsidRDefault="00E921CA" w:rsidP="00132868">
      <w:pPr>
        <w:pStyle w:val="ListParagraph"/>
        <w:numPr>
          <w:ilvl w:val="0"/>
          <w:numId w:val="13"/>
        </w:numPr>
        <w:spacing w:before="120"/>
        <w:rPr>
          <w:rFonts w:asciiTheme="minorHAnsi" w:hAnsiTheme="minorHAnsi" w:cstheme="minorHAnsi"/>
          <w:sz w:val="24"/>
          <w:szCs w:val="24"/>
        </w:rPr>
      </w:pPr>
      <w:r w:rsidRPr="00132868">
        <w:rPr>
          <w:rFonts w:asciiTheme="minorHAnsi" w:hAnsiTheme="minorHAnsi" w:cstheme="minorHAnsi"/>
          <w:sz w:val="24"/>
          <w:szCs w:val="24"/>
        </w:rPr>
        <w:t>P</w:t>
      </w:r>
      <w:r w:rsidR="00A94C8D" w:rsidRPr="00132868">
        <w:rPr>
          <w:rFonts w:asciiTheme="minorHAnsi" w:hAnsiTheme="minorHAnsi" w:cstheme="minorHAnsi"/>
          <w:sz w:val="24"/>
          <w:szCs w:val="24"/>
        </w:rPr>
        <w:t>rivate corporate r</w:t>
      </w:r>
      <w:r w:rsidRPr="00132868">
        <w:rPr>
          <w:rFonts w:asciiTheme="minorHAnsi" w:hAnsiTheme="minorHAnsi" w:cstheme="minorHAnsi"/>
          <w:sz w:val="24"/>
          <w:szCs w:val="24"/>
        </w:rPr>
        <w:t>eceptions</w:t>
      </w:r>
      <w:r w:rsidR="001E7CD1" w:rsidRPr="00132868">
        <w:rPr>
          <w:rFonts w:asciiTheme="minorHAnsi" w:hAnsiTheme="minorHAnsi" w:cstheme="minorHAnsi"/>
          <w:sz w:val="24"/>
          <w:szCs w:val="24"/>
        </w:rPr>
        <w:t>;</w:t>
      </w:r>
      <w:r w:rsidRPr="00132868">
        <w:rPr>
          <w:rFonts w:asciiTheme="minorHAnsi" w:hAnsiTheme="minorHAnsi" w:cstheme="minorHAnsi"/>
          <w:sz w:val="24"/>
          <w:szCs w:val="24"/>
        </w:rPr>
        <w:t xml:space="preserve"> </w:t>
      </w:r>
    </w:p>
    <w:p w14:paraId="69C3D665" w14:textId="15ABFAB8" w:rsidR="00EE6731" w:rsidRPr="00132868" w:rsidRDefault="00E921CA" w:rsidP="00132868">
      <w:pPr>
        <w:pStyle w:val="Level1"/>
        <w:numPr>
          <w:ilvl w:val="0"/>
          <w:numId w:val="13"/>
        </w:numPr>
        <w:tabs>
          <w:tab w:val="left" w:pos="3240"/>
          <w:tab w:val="left" w:pos="3480"/>
          <w:tab w:val="left" w:pos="4080"/>
          <w:tab w:val="left" w:pos="4560"/>
        </w:tabs>
        <w:spacing w:before="120" w:line="276" w:lineRule="auto"/>
        <w:ind w:right="-115"/>
        <w:rPr>
          <w:rFonts w:asciiTheme="minorHAnsi" w:hAnsiTheme="minorHAnsi" w:cstheme="minorHAnsi"/>
        </w:rPr>
      </w:pPr>
      <w:r w:rsidRPr="00132868">
        <w:rPr>
          <w:rFonts w:asciiTheme="minorHAnsi" w:hAnsiTheme="minorHAnsi" w:cstheme="minorHAnsi"/>
        </w:rPr>
        <w:t>Fundraising galas for organizations with 501(c)(3) tax-exempt status (inc</w:t>
      </w:r>
      <w:r w:rsidR="00A94C8D" w:rsidRPr="00132868">
        <w:rPr>
          <w:rFonts w:asciiTheme="minorHAnsi" w:hAnsiTheme="minorHAnsi" w:cstheme="minorHAnsi"/>
        </w:rPr>
        <w:t>luding religious organizations)</w:t>
      </w:r>
    </w:p>
    <w:p w14:paraId="4F733885" w14:textId="722BD33E" w:rsidR="00442078" w:rsidRPr="00132868" w:rsidRDefault="00E921CA" w:rsidP="00295863">
      <w:pPr>
        <w:pStyle w:val="Level1"/>
        <w:numPr>
          <w:ilvl w:val="0"/>
          <w:numId w:val="13"/>
        </w:numPr>
        <w:tabs>
          <w:tab w:val="left" w:pos="3240"/>
          <w:tab w:val="left" w:pos="3480"/>
          <w:tab w:val="left" w:pos="4080"/>
          <w:tab w:val="left" w:pos="4560"/>
        </w:tabs>
        <w:spacing w:before="120" w:line="276" w:lineRule="auto"/>
        <w:ind w:right="-115"/>
        <w:rPr>
          <w:rFonts w:asciiTheme="minorHAnsi" w:hAnsiTheme="minorHAnsi" w:cstheme="minorHAnsi"/>
        </w:rPr>
      </w:pPr>
      <w:r w:rsidRPr="00132868">
        <w:rPr>
          <w:rFonts w:asciiTheme="minorHAnsi" w:hAnsiTheme="minorHAnsi" w:cstheme="minorHAnsi"/>
        </w:rPr>
        <w:t xml:space="preserve">Personal social events </w:t>
      </w:r>
      <w:r w:rsidR="00B24DF7" w:rsidRPr="00132868">
        <w:rPr>
          <w:rFonts w:asciiTheme="minorHAnsi" w:hAnsiTheme="minorHAnsi" w:cstheme="minorHAnsi"/>
        </w:rPr>
        <w:t>(</w:t>
      </w:r>
      <w:r w:rsidR="00B70C4C" w:rsidRPr="00132868">
        <w:rPr>
          <w:rFonts w:asciiTheme="minorHAnsi" w:hAnsiTheme="minorHAnsi" w:cstheme="minorHAnsi"/>
        </w:rPr>
        <w:t>exclusions apply)</w:t>
      </w:r>
      <w:r w:rsidR="00295863">
        <w:rPr>
          <w:rFonts w:asciiTheme="minorHAnsi" w:hAnsiTheme="minorHAnsi" w:cstheme="minorHAnsi"/>
        </w:rPr>
        <w:t>.</w:t>
      </w:r>
      <w:r w:rsidR="00B70C4C" w:rsidRPr="00132868">
        <w:rPr>
          <w:rFonts w:asciiTheme="minorHAnsi" w:hAnsiTheme="minorHAnsi" w:cstheme="minorHAnsi"/>
        </w:rPr>
        <w:t xml:space="preserve"> </w:t>
      </w:r>
      <w:r w:rsidR="00295863" w:rsidRPr="00295863">
        <w:rPr>
          <w:rFonts w:asciiTheme="minorHAnsi" w:hAnsiTheme="minorHAnsi" w:cstheme="minorHAnsi"/>
          <w:color w:val="000000"/>
        </w:rPr>
        <w:t>Wedding ceremonies will be permitted if in conjunction with a reception, during the allotted times for after hour events.</w:t>
      </w:r>
      <w:r w:rsidR="00295863">
        <w:rPr>
          <w:color w:val="000000"/>
          <w:sz w:val="20"/>
          <w:szCs w:val="20"/>
        </w:rPr>
        <w:t> </w:t>
      </w:r>
    </w:p>
    <w:p w14:paraId="469CD776" w14:textId="77777777" w:rsidR="00F02A9E" w:rsidRPr="00132868" w:rsidRDefault="00F02A9E" w:rsidP="00132868">
      <w:pPr>
        <w:pStyle w:val="Level1"/>
        <w:tabs>
          <w:tab w:val="left" w:pos="3240"/>
          <w:tab w:val="left" w:pos="3480"/>
          <w:tab w:val="left" w:pos="4080"/>
          <w:tab w:val="left" w:pos="4560"/>
        </w:tabs>
        <w:spacing w:before="120" w:line="276" w:lineRule="auto"/>
        <w:ind w:left="2160" w:right="-115"/>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60"/>
      </w:tblGrid>
      <w:tr w:rsidR="00AA77BF" w:rsidRPr="00132868" w14:paraId="0B94A610" w14:textId="77777777" w:rsidTr="00C05325">
        <w:tc>
          <w:tcPr>
            <w:tcW w:w="9360" w:type="dxa"/>
            <w:shd w:val="clear" w:color="auto" w:fill="D9D9D9" w:themeFill="background1" w:themeFillShade="D9"/>
          </w:tcPr>
          <w:p w14:paraId="124C137F" w14:textId="2F968B53" w:rsidR="00AA77BF" w:rsidRPr="00132868" w:rsidRDefault="007505F6" w:rsidP="00132868">
            <w:pPr>
              <w:tabs>
                <w:tab w:val="left" w:pos="9360"/>
              </w:tabs>
              <w:contextualSpacing/>
              <w:rPr>
                <w:rFonts w:asciiTheme="minorHAnsi" w:hAnsiTheme="minorHAnsi" w:cstheme="minorHAnsi"/>
                <w:b/>
                <w:sz w:val="24"/>
                <w:szCs w:val="24"/>
              </w:rPr>
            </w:pPr>
            <w:r w:rsidRPr="00132868">
              <w:rPr>
                <w:rFonts w:asciiTheme="minorHAnsi" w:hAnsiTheme="minorHAnsi" w:cstheme="minorHAnsi"/>
                <w:b/>
                <w:sz w:val="24"/>
                <w:szCs w:val="24"/>
              </w:rPr>
              <w:t>3</w:t>
            </w:r>
            <w:r w:rsidR="00B24DF7" w:rsidRPr="00132868">
              <w:rPr>
                <w:rFonts w:asciiTheme="minorHAnsi" w:hAnsiTheme="minorHAnsi" w:cstheme="minorHAnsi"/>
                <w:b/>
                <w:sz w:val="24"/>
                <w:szCs w:val="24"/>
              </w:rPr>
              <w:t xml:space="preserve">. </w:t>
            </w:r>
            <w:r w:rsidR="0073131C" w:rsidRPr="00132868">
              <w:rPr>
                <w:rFonts w:asciiTheme="minorHAnsi" w:hAnsiTheme="minorHAnsi" w:cstheme="minorHAnsi"/>
                <w:b/>
                <w:sz w:val="24"/>
                <w:szCs w:val="24"/>
              </w:rPr>
              <w:t>RULES</w:t>
            </w:r>
          </w:p>
        </w:tc>
      </w:tr>
    </w:tbl>
    <w:p w14:paraId="21BB382D" w14:textId="79E0F05E" w:rsidR="00FE52BB" w:rsidRPr="00132868" w:rsidRDefault="00FE52BB" w:rsidP="00132868">
      <w:pPr>
        <w:tabs>
          <w:tab w:val="left" w:pos="360"/>
        </w:tabs>
        <w:spacing w:after="0"/>
        <w:contextualSpacing/>
        <w:rPr>
          <w:rFonts w:asciiTheme="minorHAnsi" w:hAnsiTheme="minorHAnsi" w:cstheme="minorHAnsi"/>
          <w:sz w:val="24"/>
          <w:szCs w:val="24"/>
        </w:rPr>
      </w:pPr>
    </w:p>
    <w:p w14:paraId="1659E15E" w14:textId="4B1CC8E5" w:rsidR="00FE52BB" w:rsidRPr="00132868" w:rsidRDefault="00FE52BB" w:rsidP="00132868">
      <w:pPr>
        <w:contextualSpacing/>
        <w:rPr>
          <w:rFonts w:asciiTheme="minorHAnsi" w:hAnsiTheme="minorHAnsi" w:cstheme="minorHAnsi"/>
          <w:sz w:val="24"/>
          <w:szCs w:val="24"/>
        </w:rPr>
      </w:pPr>
      <w:r w:rsidRPr="00132868">
        <w:rPr>
          <w:rFonts w:asciiTheme="minorHAnsi" w:hAnsiTheme="minorHAnsi" w:cstheme="minorHAnsi"/>
          <w:sz w:val="24"/>
          <w:szCs w:val="24"/>
        </w:rPr>
        <w:t>The following policies have been instituted to preserve and protect the spaces</w:t>
      </w:r>
      <w:r w:rsidR="00A96D86" w:rsidRPr="00132868">
        <w:rPr>
          <w:rFonts w:asciiTheme="minorHAnsi" w:hAnsiTheme="minorHAnsi" w:cstheme="minorHAnsi"/>
          <w:sz w:val="24"/>
          <w:szCs w:val="24"/>
        </w:rPr>
        <w:t xml:space="preserve"> and collections</w:t>
      </w:r>
      <w:r w:rsidRPr="00132868">
        <w:rPr>
          <w:rFonts w:asciiTheme="minorHAnsi" w:hAnsiTheme="minorHAnsi" w:cstheme="minorHAnsi"/>
          <w:sz w:val="24"/>
          <w:szCs w:val="24"/>
        </w:rPr>
        <w:t>.  The Smithsonian special events coordinator assigned to an event is responsible for ensuring these rules are followed.</w:t>
      </w:r>
    </w:p>
    <w:p w14:paraId="056129B3" w14:textId="77777777" w:rsidR="004B7594" w:rsidRPr="00132868" w:rsidRDefault="004B7594" w:rsidP="00132868">
      <w:pPr>
        <w:tabs>
          <w:tab w:val="left" w:pos="360"/>
        </w:tabs>
        <w:spacing w:after="0"/>
        <w:contextualSpacing/>
        <w:rPr>
          <w:rFonts w:asciiTheme="minorHAnsi" w:hAnsiTheme="minorHAnsi" w:cstheme="minorHAnsi"/>
          <w:b/>
          <w:sz w:val="24"/>
          <w:szCs w:val="24"/>
          <w:u w:val="single"/>
        </w:rPr>
      </w:pPr>
    </w:p>
    <w:p w14:paraId="4F88CF1A" w14:textId="25B0A971" w:rsidR="00FE52BB" w:rsidRPr="00132868" w:rsidRDefault="00FE52BB" w:rsidP="00132868">
      <w:pPr>
        <w:tabs>
          <w:tab w:val="left" w:pos="360"/>
        </w:tabs>
        <w:spacing w:after="0"/>
        <w:contextualSpacing/>
        <w:rPr>
          <w:rFonts w:asciiTheme="minorHAnsi" w:hAnsiTheme="minorHAnsi" w:cstheme="minorHAnsi"/>
          <w:b/>
          <w:sz w:val="24"/>
          <w:szCs w:val="24"/>
          <w:u w:val="single"/>
        </w:rPr>
      </w:pPr>
      <w:r w:rsidRPr="00132868">
        <w:rPr>
          <w:rFonts w:asciiTheme="minorHAnsi" w:hAnsiTheme="minorHAnsi" w:cstheme="minorHAnsi"/>
          <w:b/>
          <w:sz w:val="24"/>
          <w:szCs w:val="24"/>
          <w:u w:val="single"/>
        </w:rPr>
        <w:t>Prohibited Activities</w:t>
      </w:r>
    </w:p>
    <w:p w14:paraId="490F0AF1" w14:textId="77777777" w:rsidR="00FE52BB" w:rsidRPr="00132868" w:rsidRDefault="00FE52BB" w:rsidP="00132868">
      <w:pPr>
        <w:tabs>
          <w:tab w:val="left" w:pos="360"/>
        </w:tabs>
        <w:spacing w:after="0"/>
        <w:contextualSpacing/>
        <w:rPr>
          <w:rFonts w:asciiTheme="minorHAnsi" w:hAnsiTheme="minorHAnsi" w:cstheme="minorHAnsi"/>
          <w:sz w:val="24"/>
          <w:szCs w:val="24"/>
        </w:rPr>
      </w:pPr>
    </w:p>
    <w:p w14:paraId="09C6D755" w14:textId="612E4E47" w:rsidR="00FF28B2" w:rsidRPr="00132868" w:rsidRDefault="001E7CD1" w:rsidP="00132868">
      <w:pPr>
        <w:tabs>
          <w:tab w:val="left" w:pos="360"/>
        </w:tabs>
        <w:spacing w:after="0"/>
        <w:contextualSpacing/>
        <w:rPr>
          <w:rFonts w:asciiTheme="minorHAnsi" w:hAnsiTheme="minorHAnsi" w:cstheme="minorHAnsi"/>
          <w:sz w:val="24"/>
          <w:szCs w:val="24"/>
        </w:rPr>
      </w:pPr>
      <w:r w:rsidRPr="00132868">
        <w:rPr>
          <w:rFonts w:asciiTheme="minorHAnsi" w:hAnsiTheme="minorHAnsi" w:cstheme="minorHAnsi"/>
          <w:sz w:val="24"/>
          <w:szCs w:val="24"/>
        </w:rPr>
        <w:t>The following activities are prohibited at all rentals</w:t>
      </w:r>
      <w:r w:rsidR="00FE52BB" w:rsidRPr="00132868">
        <w:rPr>
          <w:rFonts w:asciiTheme="minorHAnsi" w:hAnsiTheme="minorHAnsi" w:cstheme="minorHAnsi"/>
          <w:sz w:val="24"/>
          <w:szCs w:val="24"/>
        </w:rPr>
        <w:t xml:space="preserve"> at the Smithsonian</w:t>
      </w:r>
      <w:r w:rsidR="00FF28B2" w:rsidRPr="00132868">
        <w:rPr>
          <w:rFonts w:asciiTheme="minorHAnsi" w:hAnsiTheme="minorHAnsi" w:cstheme="minorHAnsi"/>
          <w:sz w:val="24"/>
          <w:szCs w:val="24"/>
        </w:rPr>
        <w:t>:</w:t>
      </w:r>
    </w:p>
    <w:p w14:paraId="2C3F82E4" w14:textId="77777777" w:rsidR="00FF28B2" w:rsidRPr="00132868" w:rsidRDefault="00FF28B2" w:rsidP="00132868">
      <w:pPr>
        <w:spacing w:after="0"/>
        <w:contextualSpacing/>
        <w:rPr>
          <w:rFonts w:asciiTheme="minorHAnsi" w:hAnsiTheme="minorHAnsi" w:cstheme="minorHAnsi"/>
          <w:sz w:val="24"/>
          <w:szCs w:val="24"/>
        </w:rPr>
      </w:pPr>
    </w:p>
    <w:p w14:paraId="1B8D2259" w14:textId="0BE94861" w:rsidR="00FF28B2" w:rsidRPr="00132868" w:rsidRDefault="001E7CD1" w:rsidP="00132868">
      <w:pPr>
        <w:pStyle w:val="Default"/>
        <w:numPr>
          <w:ilvl w:val="1"/>
          <w:numId w:val="12"/>
        </w:numPr>
        <w:spacing w:line="276" w:lineRule="auto"/>
        <w:ind w:left="1080"/>
        <w:contextualSpacing/>
        <w:rPr>
          <w:rFonts w:asciiTheme="minorHAnsi" w:hAnsiTheme="minorHAnsi" w:cstheme="minorHAnsi"/>
        </w:rPr>
      </w:pPr>
      <w:r w:rsidRPr="00132868">
        <w:rPr>
          <w:rFonts w:asciiTheme="minorHAnsi" w:hAnsiTheme="minorHAnsi" w:cstheme="minorHAnsi"/>
        </w:rPr>
        <w:t>P</w:t>
      </w:r>
      <w:r w:rsidR="00FF28B2" w:rsidRPr="00132868">
        <w:rPr>
          <w:rFonts w:asciiTheme="minorHAnsi" w:hAnsiTheme="minorHAnsi" w:cstheme="minorHAnsi"/>
        </w:rPr>
        <w:t xml:space="preserve">olitical activities, including solicitations for candidates; campaign kick offs, or other activities directed toward the success or failure of a partisan candidate, political party, or partisan political group;  </w:t>
      </w:r>
    </w:p>
    <w:p w14:paraId="106B68AE" w14:textId="13E5584B" w:rsidR="00FF28B2" w:rsidRPr="00132868" w:rsidRDefault="00FF28B2" w:rsidP="00132868">
      <w:pPr>
        <w:pStyle w:val="Default"/>
        <w:numPr>
          <w:ilvl w:val="1"/>
          <w:numId w:val="12"/>
        </w:numPr>
        <w:spacing w:line="276" w:lineRule="auto"/>
        <w:ind w:left="1080"/>
        <w:contextualSpacing/>
        <w:rPr>
          <w:rFonts w:asciiTheme="minorHAnsi" w:hAnsiTheme="minorHAnsi" w:cstheme="minorHAnsi"/>
        </w:rPr>
      </w:pPr>
      <w:r w:rsidRPr="00132868">
        <w:rPr>
          <w:rFonts w:asciiTheme="minorHAnsi" w:hAnsiTheme="minorHAnsi" w:cstheme="minorHAnsi"/>
        </w:rPr>
        <w:lastRenderedPageBreak/>
        <w:t>V</w:t>
      </w:r>
      <w:r w:rsidR="001E7CD1" w:rsidRPr="00132868">
        <w:rPr>
          <w:rFonts w:asciiTheme="minorHAnsi" w:hAnsiTheme="minorHAnsi" w:cstheme="minorHAnsi"/>
        </w:rPr>
        <w:t>iolations of</w:t>
      </w:r>
      <w:r w:rsidRPr="00132868">
        <w:rPr>
          <w:rFonts w:asciiTheme="minorHAnsi" w:hAnsiTheme="minorHAnsi" w:cstheme="minorHAnsi"/>
        </w:rPr>
        <w:t xml:space="preserve"> any federal or local law regarding the sale of alcoholic beverages or other restricted substances; </w:t>
      </w:r>
    </w:p>
    <w:p w14:paraId="039BA578" w14:textId="70766428" w:rsidR="00FF28B2" w:rsidRPr="00132868" w:rsidRDefault="001E7CD1" w:rsidP="00132868">
      <w:pPr>
        <w:pStyle w:val="Default"/>
        <w:numPr>
          <w:ilvl w:val="1"/>
          <w:numId w:val="12"/>
        </w:numPr>
        <w:spacing w:line="276" w:lineRule="auto"/>
        <w:ind w:left="1080"/>
        <w:contextualSpacing/>
        <w:rPr>
          <w:rFonts w:asciiTheme="minorHAnsi" w:hAnsiTheme="minorHAnsi" w:cstheme="minorHAnsi"/>
        </w:rPr>
      </w:pPr>
      <w:r w:rsidRPr="00132868">
        <w:rPr>
          <w:rFonts w:asciiTheme="minorHAnsi" w:hAnsiTheme="minorHAnsi" w:cstheme="minorHAnsi"/>
        </w:rPr>
        <w:t>S</w:t>
      </w:r>
      <w:r w:rsidR="00FF28B2" w:rsidRPr="00132868">
        <w:rPr>
          <w:rFonts w:asciiTheme="minorHAnsi" w:hAnsiTheme="minorHAnsi" w:cstheme="minorHAnsi"/>
        </w:rPr>
        <w:t>ales of non-Smithsonian products or services</w:t>
      </w:r>
      <w:r w:rsidRPr="00132868">
        <w:rPr>
          <w:rFonts w:asciiTheme="minorHAnsi" w:hAnsiTheme="minorHAnsi" w:cstheme="minorHAnsi"/>
        </w:rPr>
        <w:t>;</w:t>
      </w:r>
    </w:p>
    <w:p w14:paraId="3196385C" w14:textId="77777777" w:rsidR="008C133C" w:rsidRPr="008C133C" w:rsidRDefault="00FF28B2" w:rsidP="000850BE">
      <w:pPr>
        <w:pStyle w:val="Default"/>
        <w:numPr>
          <w:ilvl w:val="1"/>
          <w:numId w:val="12"/>
        </w:numPr>
        <w:adjustRightInd/>
        <w:spacing w:line="23" w:lineRule="atLeast"/>
        <w:ind w:left="1080"/>
        <w:contextualSpacing/>
        <w:rPr>
          <w:sz w:val="22"/>
          <w:szCs w:val="22"/>
        </w:rPr>
      </w:pPr>
      <w:r w:rsidRPr="008C133C">
        <w:rPr>
          <w:rFonts w:asciiTheme="minorHAnsi" w:hAnsiTheme="minorHAnsi" w:cstheme="minorHAnsi"/>
        </w:rPr>
        <w:t>Gambling;</w:t>
      </w:r>
      <w:r w:rsidR="001E7CD1" w:rsidRPr="008C133C">
        <w:rPr>
          <w:rFonts w:asciiTheme="minorHAnsi" w:hAnsiTheme="minorHAnsi" w:cstheme="minorHAnsi"/>
        </w:rPr>
        <w:t xml:space="preserve"> </w:t>
      </w:r>
    </w:p>
    <w:p w14:paraId="483FEBF6" w14:textId="06F9A0B0" w:rsidR="008C133C" w:rsidRPr="008C133C" w:rsidRDefault="008C133C" w:rsidP="000850BE">
      <w:pPr>
        <w:pStyle w:val="Default"/>
        <w:numPr>
          <w:ilvl w:val="1"/>
          <w:numId w:val="12"/>
        </w:numPr>
        <w:adjustRightInd/>
        <w:spacing w:line="23" w:lineRule="atLeast"/>
        <w:ind w:left="1080"/>
        <w:contextualSpacing/>
        <w:rPr>
          <w:sz w:val="22"/>
          <w:szCs w:val="22"/>
        </w:rPr>
      </w:pPr>
      <w:r w:rsidRPr="008C133C">
        <w:rPr>
          <w:sz w:val="22"/>
          <w:szCs w:val="22"/>
        </w:rPr>
        <w:t>Religious or civil ceremonies (other than those incidental to a wedding reception rental);</w:t>
      </w:r>
      <w:r w:rsidRPr="008C133C">
        <w:t xml:space="preserve"> </w:t>
      </w:r>
      <w:r w:rsidRPr="008C133C">
        <w:rPr>
          <w:sz w:val="22"/>
          <w:szCs w:val="22"/>
        </w:rPr>
        <w:t>and</w:t>
      </w:r>
    </w:p>
    <w:p w14:paraId="1C20DDAF" w14:textId="1CC9E7FA" w:rsidR="006E16F9" w:rsidRPr="00132868" w:rsidRDefault="00FF28B2" w:rsidP="00132868">
      <w:pPr>
        <w:pStyle w:val="Default"/>
        <w:numPr>
          <w:ilvl w:val="1"/>
          <w:numId w:val="12"/>
        </w:numPr>
        <w:spacing w:line="276" w:lineRule="auto"/>
        <w:ind w:left="1080"/>
        <w:contextualSpacing/>
        <w:rPr>
          <w:rFonts w:asciiTheme="minorHAnsi" w:hAnsiTheme="minorHAnsi" w:cstheme="minorHAnsi"/>
        </w:rPr>
      </w:pPr>
      <w:r w:rsidRPr="00132868">
        <w:rPr>
          <w:rFonts w:asciiTheme="minorHAnsi" w:hAnsiTheme="minorHAnsi" w:cstheme="minorHAnsi"/>
        </w:rPr>
        <w:t>Solicitations by for-profit entities (for example, ticketed events advertised to the general public).</w:t>
      </w:r>
    </w:p>
    <w:p w14:paraId="08D52183" w14:textId="77CC3D28" w:rsidR="00EF49B9" w:rsidRPr="00132868" w:rsidRDefault="00EF49B9" w:rsidP="00132868">
      <w:pPr>
        <w:pStyle w:val="Default"/>
        <w:spacing w:line="276" w:lineRule="auto"/>
        <w:contextualSpacing/>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350"/>
      </w:tblGrid>
      <w:tr w:rsidR="00EF49B9" w:rsidRPr="00132868" w14:paraId="55EB2F11" w14:textId="77777777" w:rsidTr="00625E77">
        <w:tc>
          <w:tcPr>
            <w:tcW w:w="9350" w:type="dxa"/>
            <w:shd w:val="clear" w:color="auto" w:fill="DBE5F1" w:themeFill="accent1" w:themeFillTint="33"/>
          </w:tcPr>
          <w:p w14:paraId="4AE1DD14" w14:textId="373BCE99" w:rsidR="00EF49B9" w:rsidRPr="00132868" w:rsidRDefault="00EF49B9" w:rsidP="00132868">
            <w:pPr>
              <w:spacing w:after="0"/>
              <w:rPr>
                <w:rFonts w:asciiTheme="minorHAnsi" w:hAnsiTheme="minorHAnsi" w:cstheme="minorHAnsi"/>
                <w:b/>
                <w:sz w:val="24"/>
                <w:szCs w:val="24"/>
              </w:rPr>
            </w:pPr>
            <w:r w:rsidRPr="00132868">
              <w:rPr>
                <w:rFonts w:asciiTheme="minorHAnsi" w:hAnsiTheme="minorHAnsi" w:cstheme="minorHAnsi"/>
                <w:b/>
                <w:sz w:val="24"/>
                <w:szCs w:val="24"/>
              </w:rPr>
              <w:t>Use of the Smithsonian Name</w:t>
            </w:r>
          </w:p>
        </w:tc>
      </w:tr>
    </w:tbl>
    <w:p w14:paraId="3A79811C" w14:textId="77777777" w:rsidR="00EF49B9" w:rsidRPr="00132868" w:rsidRDefault="00EF49B9" w:rsidP="00132868">
      <w:pPr>
        <w:spacing w:after="0"/>
        <w:rPr>
          <w:rFonts w:asciiTheme="minorHAnsi" w:hAnsiTheme="minorHAnsi" w:cstheme="minorHAnsi"/>
          <w:b/>
          <w:sz w:val="24"/>
          <w:szCs w:val="24"/>
          <w:u w:val="single"/>
        </w:rPr>
      </w:pPr>
    </w:p>
    <w:p w14:paraId="625AD228" w14:textId="49442BE1" w:rsidR="00EF49B9" w:rsidRPr="00132868" w:rsidRDefault="00EF49B9" w:rsidP="00132868">
      <w:pPr>
        <w:spacing w:after="0"/>
        <w:rPr>
          <w:rFonts w:asciiTheme="minorHAnsi" w:hAnsiTheme="minorHAnsi" w:cstheme="minorHAnsi"/>
          <w:b/>
          <w:sz w:val="24"/>
          <w:szCs w:val="24"/>
          <w:u w:val="single"/>
        </w:rPr>
      </w:pPr>
      <w:r w:rsidRPr="00132868">
        <w:rPr>
          <w:rFonts w:asciiTheme="minorHAnsi" w:hAnsiTheme="minorHAnsi" w:cstheme="minorHAnsi"/>
          <w:sz w:val="24"/>
          <w:szCs w:val="24"/>
        </w:rPr>
        <w:t>The use o</w:t>
      </w:r>
      <w:r w:rsidR="005F3F5C" w:rsidRPr="00132868">
        <w:rPr>
          <w:rFonts w:asciiTheme="minorHAnsi" w:hAnsiTheme="minorHAnsi" w:cstheme="minorHAnsi"/>
          <w:sz w:val="24"/>
          <w:szCs w:val="24"/>
        </w:rPr>
        <w:t xml:space="preserve">f the Smithsonian name and the National Portrait Gallery </w:t>
      </w:r>
      <w:r w:rsidRPr="00132868">
        <w:rPr>
          <w:rFonts w:asciiTheme="minorHAnsi" w:hAnsiTheme="minorHAnsi" w:cstheme="minorHAnsi"/>
          <w:sz w:val="24"/>
          <w:szCs w:val="24"/>
        </w:rPr>
        <w:t xml:space="preserve">name is prohibited, except to indicate the address of the rental event. Licensees are prohibited from using the Smithsonian or </w:t>
      </w:r>
      <w:r w:rsidR="005F3F5C" w:rsidRPr="00132868">
        <w:rPr>
          <w:rFonts w:asciiTheme="minorHAnsi" w:hAnsiTheme="minorHAnsi" w:cstheme="minorHAnsi"/>
          <w:sz w:val="24"/>
          <w:szCs w:val="24"/>
        </w:rPr>
        <w:t xml:space="preserve">National Portrait Gallery </w:t>
      </w:r>
      <w:r w:rsidRPr="00132868">
        <w:rPr>
          <w:rFonts w:asciiTheme="minorHAnsi" w:hAnsiTheme="minorHAnsi" w:cstheme="minorHAnsi"/>
          <w:sz w:val="24"/>
          <w:szCs w:val="24"/>
        </w:rPr>
        <w:t>logo.</w:t>
      </w:r>
    </w:p>
    <w:p w14:paraId="37565D2C" w14:textId="77777777" w:rsidR="00EF49B9" w:rsidRPr="00132868" w:rsidRDefault="00EF49B9" w:rsidP="00132868">
      <w:pPr>
        <w:pStyle w:val="Default"/>
        <w:spacing w:line="276" w:lineRule="auto"/>
        <w:contextualSpacing/>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60"/>
      </w:tblGrid>
      <w:tr w:rsidR="00B70C4C" w:rsidRPr="00132868" w14:paraId="74C546E2" w14:textId="77777777" w:rsidTr="004B2828">
        <w:tc>
          <w:tcPr>
            <w:tcW w:w="9360" w:type="dxa"/>
            <w:shd w:val="clear" w:color="auto" w:fill="D9D9D9" w:themeFill="background1" w:themeFillShade="D9"/>
          </w:tcPr>
          <w:p w14:paraId="43FA4F69" w14:textId="5A54412C" w:rsidR="00B70C4C" w:rsidRPr="00132868" w:rsidRDefault="00B70C4C" w:rsidP="00132868">
            <w:pPr>
              <w:tabs>
                <w:tab w:val="left" w:pos="9360"/>
              </w:tabs>
              <w:contextualSpacing/>
              <w:rPr>
                <w:rFonts w:asciiTheme="minorHAnsi" w:hAnsiTheme="minorHAnsi" w:cstheme="minorHAnsi"/>
                <w:b/>
                <w:sz w:val="24"/>
                <w:szCs w:val="24"/>
                <w:u w:val="single"/>
              </w:rPr>
            </w:pPr>
            <w:r w:rsidRPr="00132868">
              <w:rPr>
                <w:rFonts w:asciiTheme="minorHAnsi" w:hAnsiTheme="minorHAnsi" w:cstheme="minorHAnsi"/>
                <w:b/>
                <w:sz w:val="24"/>
                <w:szCs w:val="24"/>
              </w:rPr>
              <w:t xml:space="preserve">4. </w:t>
            </w:r>
            <w:r w:rsidR="00EF49B9" w:rsidRPr="00132868">
              <w:rPr>
                <w:rFonts w:asciiTheme="minorHAnsi" w:hAnsiTheme="minorHAnsi" w:cstheme="minorHAnsi"/>
                <w:b/>
                <w:sz w:val="24"/>
                <w:szCs w:val="24"/>
              </w:rPr>
              <w:t>R</w:t>
            </w:r>
            <w:r w:rsidR="0073131C" w:rsidRPr="00132868">
              <w:rPr>
                <w:rFonts w:asciiTheme="minorHAnsi" w:hAnsiTheme="minorHAnsi" w:cstheme="minorHAnsi"/>
                <w:b/>
                <w:sz w:val="24"/>
                <w:szCs w:val="24"/>
              </w:rPr>
              <w:t>ESERVATIONS</w:t>
            </w:r>
          </w:p>
        </w:tc>
      </w:tr>
    </w:tbl>
    <w:p w14:paraId="4C0BAD43" w14:textId="77777777" w:rsidR="00FC5191" w:rsidRPr="00132868" w:rsidRDefault="00FC5191" w:rsidP="00132868">
      <w:pPr>
        <w:spacing w:after="0"/>
        <w:contextualSpacing/>
        <w:rPr>
          <w:rFonts w:asciiTheme="minorHAnsi" w:hAnsiTheme="minorHAnsi" w:cstheme="minorHAnsi"/>
          <w:b/>
          <w:sz w:val="24"/>
          <w:szCs w:val="24"/>
          <w:u w:val="single"/>
        </w:rPr>
      </w:pPr>
    </w:p>
    <w:p w14:paraId="7FF2434F" w14:textId="1FFCCDDE" w:rsidR="00B70C4C" w:rsidRPr="00132868" w:rsidRDefault="00B70C4C" w:rsidP="00132868">
      <w:pPr>
        <w:contextualSpacing/>
        <w:rPr>
          <w:rFonts w:asciiTheme="minorHAnsi" w:hAnsiTheme="minorHAnsi" w:cstheme="minorHAnsi"/>
          <w:sz w:val="24"/>
          <w:szCs w:val="24"/>
        </w:rPr>
      </w:pPr>
      <w:r w:rsidRPr="00132868">
        <w:rPr>
          <w:rFonts w:asciiTheme="minorHAnsi" w:hAnsiTheme="minorHAnsi" w:cstheme="minorHAnsi"/>
          <w:sz w:val="24"/>
          <w:szCs w:val="24"/>
        </w:rPr>
        <w:t xml:space="preserve">A </w:t>
      </w:r>
      <w:r w:rsidR="00EA015E" w:rsidRPr="00132868">
        <w:rPr>
          <w:rFonts w:asciiTheme="minorHAnsi" w:hAnsiTheme="minorHAnsi" w:cstheme="minorHAnsi"/>
          <w:sz w:val="24"/>
          <w:szCs w:val="24"/>
        </w:rPr>
        <w:t xml:space="preserve">prospective </w:t>
      </w:r>
      <w:r w:rsidR="0025573E" w:rsidRPr="00132868">
        <w:rPr>
          <w:rFonts w:asciiTheme="minorHAnsi" w:hAnsiTheme="minorHAnsi" w:cstheme="minorHAnsi"/>
          <w:sz w:val="24"/>
          <w:szCs w:val="24"/>
        </w:rPr>
        <w:t>L</w:t>
      </w:r>
      <w:r w:rsidR="00EA015E" w:rsidRPr="00132868">
        <w:rPr>
          <w:rFonts w:asciiTheme="minorHAnsi" w:hAnsiTheme="minorHAnsi" w:cstheme="minorHAnsi"/>
          <w:sz w:val="24"/>
          <w:szCs w:val="24"/>
        </w:rPr>
        <w:t>icensee</w:t>
      </w:r>
      <w:r w:rsidRPr="00132868">
        <w:rPr>
          <w:rFonts w:asciiTheme="minorHAnsi" w:hAnsiTheme="minorHAnsi" w:cstheme="minorHAnsi"/>
          <w:sz w:val="24"/>
          <w:szCs w:val="24"/>
        </w:rPr>
        <w:t xml:space="preserve"> may place a maximum of 2 dates on hold on the calendar. An inquiry must be submitted and approved before the date(s) can be held. In the event we receive another inquiry for the same date(s), the </w:t>
      </w:r>
      <w:r w:rsidR="00EA015E" w:rsidRPr="00132868">
        <w:rPr>
          <w:rFonts w:asciiTheme="minorHAnsi" w:hAnsiTheme="minorHAnsi" w:cstheme="minorHAnsi"/>
          <w:sz w:val="24"/>
          <w:szCs w:val="24"/>
        </w:rPr>
        <w:t xml:space="preserve">prospective </w:t>
      </w:r>
      <w:r w:rsidR="0025573E" w:rsidRPr="00132868">
        <w:rPr>
          <w:rFonts w:asciiTheme="minorHAnsi" w:hAnsiTheme="minorHAnsi" w:cstheme="minorHAnsi"/>
          <w:sz w:val="24"/>
          <w:szCs w:val="24"/>
        </w:rPr>
        <w:t>L</w:t>
      </w:r>
      <w:r w:rsidR="00EA015E" w:rsidRPr="00132868">
        <w:rPr>
          <w:rFonts w:asciiTheme="minorHAnsi" w:hAnsiTheme="minorHAnsi" w:cstheme="minorHAnsi"/>
          <w:sz w:val="24"/>
          <w:szCs w:val="24"/>
        </w:rPr>
        <w:t>icensee</w:t>
      </w:r>
      <w:r w:rsidRPr="00132868">
        <w:rPr>
          <w:rFonts w:asciiTheme="minorHAnsi" w:hAnsiTheme="minorHAnsi" w:cstheme="minorHAnsi"/>
          <w:sz w:val="24"/>
          <w:szCs w:val="24"/>
        </w:rPr>
        <w:t xml:space="preserve"> will be given first right of refusal and be given 2 days to return a signed contract.</w:t>
      </w:r>
    </w:p>
    <w:p w14:paraId="1DB87369" w14:textId="77777777" w:rsidR="00EA015E" w:rsidRPr="00132868" w:rsidRDefault="00EA015E" w:rsidP="00132868">
      <w:pPr>
        <w:spacing w:after="0"/>
        <w:contextualSpacing/>
        <w:rPr>
          <w:rFonts w:asciiTheme="minorHAnsi" w:hAnsiTheme="minorHAnsi" w:cstheme="minorHAnsi"/>
          <w:sz w:val="24"/>
          <w:szCs w:val="24"/>
        </w:rPr>
      </w:pPr>
    </w:p>
    <w:p w14:paraId="6AA30784" w14:textId="0476FF67" w:rsidR="006E16F9" w:rsidRPr="00132868" w:rsidRDefault="00EA015E" w:rsidP="00132868">
      <w:pPr>
        <w:spacing w:after="0"/>
        <w:contextualSpacing/>
        <w:rPr>
          <w:rFonts w:asciiTheme="minorHAnsi" w:hAnsiTheme="minorHAnsi" w:cstheme="minorHAnsi"/>
          <w:sz w:val="24"/>
          <w:szCs w:val="24"/>
        </w:rPr>
      </w:pPr>
      <w:r w:rsidRPr="00132868">
        <w:rPr>
          <w:rFonts w:asciiTheme="minorHAnsi" w:hAnsiTheme="minorHAnsi" w:cstheme="minorHAnsi"/>
          <w:sz w:val="24"/>
          <w:szCs w:val="24"/>
        </w:rPr>
        <w:t>In all other cases, once the inquiry has been approved, the prospective lessee then has 10 business days to return a signed contract to the Special Events Department. At the conclusion of that time, if a contract is not finalized, the dates will automatically be released</w:t>
      </w:r>
      <w:r w:rsidR="003D2F84">
        <w:rPr>
          <w:rFonts w:asciiTheme="minorHAnsi" w:hAnsiTheme="minorHAnsi" w:cstheme="minorHAnsi"/>
          <w:sz w:val="24"/>
          <w:szCs w:val="24"/>
        </w:rPr>
        <w:t>.</w:t>
      </w:r>
    </w:p>
    <w:p w14:paraId="466212E8" w14:textId="77777777" w:rsidR="00EA015E" w:rsidRPr="00132868" w:rsidRDefault="00EA015E" w:rsidP="00132868">
      <w:pPr>
        <w:spacing w:after="0"/>
        <w:contextualSpacing/>
        <w:rPr>
          <w:rFonts w:asciiTheme="minorHAnsi" w:hAnsiTheme="minorHAnsi" w:cstheme="minorHAnsi"/>
          <w:sz w:val="24"/>
          <w:szCs w:val="24"/>
        </w:rPr>
      </w:pPr>
    </w:p>
    <w:p w14:paraId="69FC8C6A" w14:textId="3EFCFCAA" w:rsidR="00B70C4C" w:rsidRPr="00132868" w:rsidRDefault="00B70C4C" w:rsidP="00132868">
      <w:pPr>
        <w:spacing w:after="0"/>
        <w:contextualSpacing/>
        <w:rPr>
          <w:rFonts w:asciiTheme="minorHAnsi" w:hAnsiTheme="minorHAnsi" w:cstheme="minorHAnsi"/>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60"/>
      </w:tblGrid>
      <w:tr w:rsidR="009A6724" w:rsidRPr="00132868" w14:paraId="102455C0" w14:textId="77777777" w:rsidTr="004B2828">
        <w:tc>
          <w:tcPr>
            <w:tcW w:w="9360" w:type="dxa"/>
            <w:shd w:val="clear" w:color="auto" w:fill="D9D9D9" w:themeFill="background1" w:themeFillShade="D9"/>
          </w:tcPr>
          <w:p w14:paraId="0C4D64E5" w14:textId="2A813E63" w:rsidR="009A6724" w:rsidRPr="00132868" w:rsidRDefault="009A6724" w:rsidP="00132868">
            <w:pPr>
              <w:tabs>
                <w:tab w:val="left" w:pos="9360"/>
              </w:tabs>
              <w:spacing w:before="240"/>
              <w:contextualSpacing/>
              <w:rPr>
                <w:rFonts w:asciiTheme="minorHAnsi" w:hAnsiTheme="minorHAnsi" w:cstheme="minorHAnsi"/>
                <w:b/>
                <w:sz w:val="24"/>
                <w:szCs w:val="24"/>
                <w:u w:val="single"/>
              </w:rPr>
            </w:pPr>
            <w:r w:rsidRPr="00132868">
              <w:rPr>
                <w:rFonts w:asciiTheme="minorHAnsi" w:hAnsiTheme="minorHAnsi" w:cstheme="minorHAnsi"/>
                <w:b/>
                <w:sz w:val="24"/>
                <w:szCs w:val="24"/>
              </w:rPr>
              <w:t xml:space="preserve">5. </w:t>
            </w:r>
            <w:r w:rsidR="0073131C" w:rsidRPr="00132868">
              <w:rPr>
                <w:rFonts w:asciiTheme="minorHAnsi" w:hAnsiTheme="minorHAnsi" w:cstheme="minorHAnsi"/>
                <w:b/>
                <w:sz w:val="24"/>
                <w:szCs w:val="24"/>
              </w:rPr>
              <w:t>HOURS OF EVENTS, SITE VISITS, WALK-THROUGHS</w:t>
            </w:r>
            <w:r w:rsidR="00EE6731" w:rsidRPr="00132868">
              <w:rPr>
                <w:rFonts w:asciiTheme="minorHAnsi" w:hAnsiTheme="minorHAnsi" w:cstheme="minorHAnsi"/>
                <w:b/>
                <w:sz w:val="24"/>
                <w:szCs w:val="24"/>
              </w:rPr>
              <w:t xml:space="preserve"> </w:t>
            </w:r>
            <w:r w:rsidR="00EA3A3F" w:rsidRPr="00132868">
              <w:rPr>
                <w:rFonts w:asciiTheme="minorHAnsi" w:hAnsiTheme="minorHAnsi" w:cstheme="minorHAnsi"/>
                <w:b/>
                <w:sz w:val="24"/>
                <w:szCs w:val="24"/>
              </w:rPr>
              <w:t xml:space="preserve"> </w:t>
            </w:r>
            <w:r w:rsidR="009C1595" w:rsidRPr="00132868">
              <w:rPr>
                <w:rFonts w:asciiTheme="minorHAnsi" w:hAnsiTheme="minorHAnsi" w:cstheme="minorHAnsi"/>
                <w:b/>
                <w:sz w:val="24"/>
                <w:szCs w:val="24"/>
              </w:rPr>
              <w:t xml:space="preserve">  </w:t>
            </w:r>
            <w:r w:rsidRPr="00132868">
              <w:rPr>
                <w:rFonts w:asciiTheme="minorHAnsi" w:hAnsiTheme="minorHAnsi" w:cstheme="minorHAnsi"/>
                <w:b/>
                <w:sz w:val="24"/>
                <w:szCs w:val="24"/>
              </w:rPr>
              <w:t xml:space="preserve">   </w:t>
            </w:r>
          </w:p>
        </w:tc>
      </w:tr>
    </w:tbl>
    <w:p w14:paraId="581526BE" w14:textId="77777777" w:rsidR="009A6724" w:rsidRPr="00132868" w:rsidRDefault="009A6724" w:rsidP="00132868">
      <w:pPr>
        <w:spacing w:after="0"/>
        <w:contextualSpacing/>
        <w:rPr>
          <w:rFonts w:asciiTheme="minorHAnsi" w:hAnsiTheme="minorHAnsi" w:cstheme="minorHAnsi"/>
          <w:b/>
          <w:sz w:val="24"/>
          <w:szCs w:val="24"/>
          <w:u w:val="single"/>
        </w:rPr>
      </w:pPr>
    </w:p>
    <w:p w14:paraId="6C68030E" w14:textId="08E6239E" w:rsidR="009C1595" w:rsidRPr="00132868" w:rsidRDefault="00693539" w:rsidP="00132868">
      <w:pPr>
        <w:contextualSpacing/>
        <w:rPr>
          <w:rFonts w:asciiTheme="minorHAnsi" w:hAnsiTheme="minorHAnsi" w:cstheme="minorHAnsi"/>
          <w:b/>
          <w:sz w:val="24"/>
          <w:szCs w:val="24"/>
          <w:u w:val="single"/>
        </w:rPr>
      </w:pPr>
      <w:r w:rsidRPr="00132868">
        <w:rPr>
          <w:rFonts w:asciiTheme="minorHAnsi" w:hAnsiTheme="minorHAnsi" w:cstheme="minorHAnsi"/>
          <w:b/>
          <w:sz w:val="24"/>
          <w:szCs w:val="24"/>
          <w:u w:val="single"/>
        </w:rPr>
        <w:t>National Portrait Gallery</w:t>
      </w:r>
      <w:r w:rsidR="009C1595" w:rsidRPr="00132868">
        <w:rPr>
          <w:rFonts w:asciiTheme="minorHAnsi" w:hAnsiTheme="minorHAnsi" w:cstheme="minorHAnsi"/>
          <w:b/>
          <w:sz w:val="24"/>
          <w:szCs w:val="24"/>
          <w:u w:val="single"/>
        </w:rPr>
        <w:t xml:space="preserve"> Hours </w:t>
      </w:r>
    </w:p>
    <w:p w14:paraId="5A946A0C" w14:textId="0B3DD27B" w:rsidR="009C1595" w:rsidRPr="00132868" w:rsidRDefault="009C1595" w:rsidP="00132868">
      <w:pPr>
        <w:contextualSpacing/>
        <w:rPr>
          <w:rFonts w:asciiTheme="minorHAnsi" w:hAnsiTheme="minorHAnsi" w:cstheme="minorHAnsi"/>
          <w:sz w:val="24"/>
          <w:szCs w:val="24"/>
        </w:rPr>
      </w:pPr>
      <w:r w:rsidRPr="00132868">
        <w:rPr>
          <w:rFonts w:asciiTheme="minorHAnsi" w:hAnsiTheme="minorHAnsi" w:cstheme="minorHAnsi"/>
          <w:sz w:val="24"/>
          <w:szCs w:val="24"/>
        </w:rPr>
        <w:t xml:space="preserve">The </w:t>
      </w:r>
      <w:r w:rsidR="00693539" w:rsidRPr="00132868">
        <w:rPr>
          <w:rFonts w:asciiTheme="minorHAnsi" w:hAnsiTheme="minorHAnsi" w:cstheme="minorHAnsi"/>
          <w:sz w:val="24"/>
          <w:szCs w:val="24"/>
        </w:rPr>
        <w:t>National Portrait Gallery</w:t>
      </w:r>
      <w:r w:rsidRPr="00132868">
        <w:rPr>
          <w:rFonts w:asciiTheme="minorHAnsi" w:hAnsiTheme="minorHAnsi" w:cstheme="minorHAnsi"/>
          <w:sz w:val="24"/>
          <w:szCs w:val="24"/>
        </w:rPr>
        <w:t xml:space="preserve"> is open</w:t>
      </w:r>
      <w:r w:rsidR="00EE6731" w:rsidRPr="00132868">
        <w:rPr>
          <w:rFonts w:asciiTheme="minorHAnsi" w:hAnsiTheme="minorHAnsi" w:cstheme="minorHAnsi"/>
          <w:sz w:val="24"/>
          <w:szCs w:val="24"/>
        </w:rPr>
        <w:t xml:space="preserve"> to the public from 11:30am</w:t>
      </w:r>
      <w:r w:rsidR="00693539" w:rsidRPr="00132868">
        <w:rPr>
          <w:rFonts w:asciiTheme="minorHAnsi" w:hAnsiTheme="minorHAnsi" w:cstheme="minorHAnsi"/>
          <w:sz w:val="24"/>
          <w:szCs w:val="24"/>
        </w:rPr>
        <w:t>-</w:t>
      </w:r>
      <w:r w:rsidRPr="00132868">
        <w:rPr>
          <w:rFonts w:asciiTheme="minorHAnsi" w:hAnsiTheme="minorHAnsi" w:cstheme="minorHAnsi"/>
          <w:sz w:val="24"/>
          <w:szCs w:val="24"/>
        </w:rPr>
        <w:t>7:00p</w:t>
      </w:r>
      <w:r w:rsidR="00693539" w:rsidRPr="00132868">
        <w:rPr>
          <w:rFonts w:asciiTheme="minorHAnsi" w:hAnsiTheme="minorHAnsi" w:cstheme="minorHAnsi"/>
          <w:sz w:val="24"/>
          <w:szCs w:val="24"/>
        </w:rPr>
        <w:t>m</w:t>
      </w:r>
      <w:r w:rsidRPr="00132868">
        <w:rPr>
          <w:rFonts w:asciiTheme="minorHAnsi" w:hAnsiTheme="minorHAnsi" w:cstheme="minorHAnsi"/>
          <w:sz w:val="24"/>
          <w:szCs w:val="24"/>
        </w:rPr>
        <w:t>.  Events can start at 7:</w:t>
      </w:r>
      <w:r w:rsidR="00693539" w:rsidRPr="00132868">
        <w:rPr>
          <w:rFonts w:asciiTheme="minorHAnsi" w:hAnsiTheme="minorHAnsi" w:cstheme="minorHAnsi"/>
          <w:sz w:val="24"/>
          <w:szCs w:val="24"/>
        </w:rPr>
        <w:t>00p</w:t>
      </w:r>
      <w:r w:rsidRPr="00132868">
        <w:rPr>
          <w:rFonts w:asciiTheme="minorHAnsi" w:hAnsiTheme="minorHAnsi" w:cstheme="minorHAnsi"/>
          <w:sz w:val="24"/>
          <w:szCs w:val="24"/>
        </w:rPr>
        <w:t xml:space="preserve">m without any additional costs. </w:t>
      </w:r>
    </w:p>
    <w:p w14:paraId="127BF293" w14:textId="4B975DA7" w:rsidR="00B356B5" w:rsidRPr="00132868" w:rsidRDefault="009C1595" w:rsidP="00132868">
      <w:pPr>
        <w:contextualSpacing/>
        <w:rPr>
          <w:rFonts w:asciiTheme="minorHAnsi" w:hAnsiTheme="minorHAnsi" w:cstheme="minorHAnsi"/>
          <w:sz w:val="24"/>
          <w:szCs w:val="24"/>
        </w:rPr>
      </w:pPr>
      <w:r w:rsidRPr="00132868">
        <w:rPr>
          <w:rFonts w:asciiTheme="minorHAnsi" w:hAnsiTheme="minorHAnsi" w:cstheme="minorHAnsi"/>
          <w:sz w:val="24"/>
          <w:szCs w:val="24"/>
        </w:rPr>
        <w:t>All galleries will remain open to the public during</w:t>
      </w:r>
      <w:r w:rsidR="00EE6731" w:rsidRPr="00132868">
        <w:rPr>
          <w:rFonts w:asciiTheme="minorHAnsi" w:hAnsiTheme="minorHAnsi" w:cstheme="minorHAnsi"/>
          <w:sz w:val="24"/>
          <w:szCs w:val="24"/>
        </w:rPr>
        <w:t xml:space="preserve"> set-up and breakdown. Non-event spaces </w:t>
      </w:r>
      <w:r w:rsidRPr="00132868">
        <w:rPr>
          <w:rFonts w:asciiTheme="minorHAnsi" w:hAnsiTheme="minorHAnsi" w:cstheme="minorHAnsi"/>
          <w:sz w:val="24"/>
          <w:szCs w:val="24"/>
        </w:rPr>
        <w:t>will close at 7:00pm when the museum closes to the public.</w:t>
      </w:r>
      <w:r w:rsidR="00B356B5" w:rsidRPr="00132868">
        <w:rPr>
          <w:rFonts w:asciiTheme="minorHAnsi" w:hAnsiTheme="minorHAnsi" w:cstheme="minorHAnsi"/>
          <w:sz w:val="24"/>
          <w:szCs w:val="24"/>
        </w:rPr>
        <w:t xml:space="preserve"> </w:t>
      </w:r>
    </w:p>
    <w:p w14:paraId="2D5FB3D9" w14:textId="7730423E" w:rsidR="006E16F9" w:rsidRDefault="006E16F9" w:rsidP="00132868">
      <w:pPr>
        <w:contextualSpacing/>
        <w:rPr>
          <w:rFonts w:asciiTheme="minorHAnsi" w:hAnsiTheme="minorHAnsi" w:cstheme="minorHAnsi"/>
          <w:sz w:val="24"/>
          <w:szCs w:val="24"/>
        </w:rPr>
      </w:pPr>
    </w:p>
    <w:p w14:paraId="116A481A" w14:textId="7AEB7BA8" w:rsidR="00947BEB" w:rsidRDefault="00947BEB" w:rsidP="00132868">
      <w:pPr>
        <w:contextualSpacing/>
        <w:rPr>
          <w:rFonts w:asciiTheme="minorHAnsi" w:hAnsiTheme="minorHAnsi" w:cstheme="minorHAnsi"/>
          <w:sz w:val="24"/>
          <w:szCs w:val="24"/>
        </w:rPr>
      </w:pPr>
    </w:p>
    <w:p w14:paraId="36F3DEDB" w14:textId="56BACC02" w:rsidR="00947BEB" w:rsidRDefault="00947BEB" w:rsidP="00132868">
      <w:pPr>
        <w:contextualSpacing/>
        <w:rPr>
          <w:rFonts w:asciiTheme="minorHAnsi" w:hAnsiTheme="minorHAnsi" w:cstheme="minorHAnsi"/>
          <w:sz w:val="24"/>
          <w:szCs w:val="24"/>
        </w:rPr>
      </w:pPr>
    </w:p>
    <w:p w14:paraId="57315718" w14:textId="77777777" w:rsidR="00947BEB" w:rsidRPr="00132868" w:rsidRDefault="00947BEB" w:rsidP="00132868">
      <w:pPr>
        <w:contextualSpacing/>
        <w:rPr>
          <w:rFonts w:asciiTheme="minorHAnsi" w:hAnsiTheme="minorHAnsi" w:cstheme="minorHAnsi"/>
          <w:sz w:val="24"/>
          <w:szCs w:val="24"/>
        </w:rPr>
      </w:pPr>
    </w:p>
    <w:p w14:paraId="60A08954" w14:textId="08367CD5" w:rsidR="00F50989" w:rsidRPr="00132868" w:rsidRDefault="00F50989" w:rsidP="00132868">
      <w:pPr>
        <w:contextualSpacing/>
        <w:rPr>
          <w:rFonts w:asciiTheme="minorHAnsi" w:hAnsiTheme="minorHAnsi" w:cstheme="minorHAnsi"/>
          <w:b/>
          <w:sz w:val="24"/>
          <w:szCs w:val="24"/>
          <w:u w:val="single"/>
        </w:rPr>
      </w:pPr>
      <w:r w:rsidRPr="00132868">
        <w:rPr>
          <w:rFonts w:asciiTheme="minorHAnsi" w:hAnsiTheme="minorHAnsi" w:cstheme="minorHAnsi"/>
          <w:b/>
          <w:sz w:val="24"/>
          <w:szCs w:val="24"/>
          <w:u w:val="single"/>
        </w:rPr>
        <w:lastRenderedPageBreak/>
        <w:t>Site</w:t>
      </w:r>
      <w:r w:rsidR="009C1595" w:rsidRPr="00132868">
        <w:rPr>
          <w:rFonts w:asciiTheme="minorHAnsi" w:hAnsiTheme="minorHAnsi" w:cstheme="minorHAnsi"/>
          <w:b/>
          <w:sz w:val="24"/>
          <w:szCs w:val="24"/>
          <w:u w:val="single"/>
        </w:rPr>
        <w:t>-</w:t>
      </w:r>
      <w:r w:rsidR="00597A5F" w:rsidRPr="00132868">
        <w:rPr>
          <w:rFonts w:asciiTheme="minorHAnsi" w:hAnsiTheme="minorHAnsi" w:cstheme="minorHAnsi"/>
          <w:b/>
          <w:sz w:val="24"/>
          <w:szCs w:val="24"/>
          <w:u w:val="single"/>
        </w:rPr>
        <w:t>V</w:t>
      </w:r>
      <w:r w:rsidRPr="00132868">
        <w:rPr>
          <w:rFonts w:asciiTheme="minorHAnsi" w:hAnsiTheme="minorHAnsi" w:cstheme="minorHAnsi"/>
          <w:b/>
          <w:sz w:val="24"/>
          <w:szCs w:val="24"/>
          <w:u w:val="single"/>
        </w:rPr>
        <w:t xml:space="preserve">isits and </w:t>
      </w:r>
      <w:r w:rsidR="00597A5F" w:rsidRPr="00132868">
        <w:rPr>
          <w:rFonts w:asciiTheme="minorHAnsi" w:hAnsiTheme="minorHAnsi" w:cstheme="minorHAnsi"/>
          <w:b/>
          <w:sz w:val="24"/>
          <w:szCs w:val="24"/>
          <w:u w:val="single"/>
        </w:rPr>
        <w:t>W</w:t>
      </w:r>
      <w:r w:rsidRPr="00132868">
        <w:rPr>
          <w:rFonts w:asciiTheme="minorHAnsi" w:hAnsiTheme="minorHAnsi" w:cstheme="minorHAnsi"/>
          <w:b/>
          <w:sz w:val="24"/>
          <w:szCs w:val="24"/>
          <w:u w:val="single"/>
        </w:rPr>
        <w:t>alk-throughs</w:t>
      </w:r>
    </w:p>
    <w:p w14:paraId="38D20E16" w14:textId="13441F88" w:rsidR="004B7594" w:rsidRPr="00132868" w:rsidRDefault="009C1595" w:rsidP="00132868">
      <w:pPr>
        <w:contextualSpacing/>
        <w:rPr>
          <w:rFonts w:asciiTheme="minorHAnsi" w:hAnsiTheme="minorHAnsi" w:cstheme="minorHAnsi"/>
          <w:sz w:val="24"/>
          <w:szCs w:val="24"/>
        </w:rPr>
      </w:pPr>
      <w:r w:rsidRPr="00132868">
        <w:rPr>
          <w:rFonts w:asciiTheme="minorHAnsi" w:hAnsiTheme="minorHAnsi" w:cstheme="minorHAnsi"/>
          <w:sz w:val="24"/>
          <w:szCs w:val="24"/>
        </w:rPr>
        <w:t xml:space="preserve">Site-visits and walk-throughs must be scheduled in advance with a Special Event Coordinator.  Please contact </w:t>
      </w:r>
      <w:r w:rsidR="00693539" w:rsidRPr="00132868">
        <w:rPr>
          <w:rFonts w:asciiTheme="minorHAnsi" w:hAnsiTheme="minorHAnsi" w:cstheme="minorHAnsi"/>
          <w:sz w:val="24"/>
          <w:szCs w:val="24"/>
        </w:rPr>
        <w:t>the National Portrait Gallery</w:t>
      </w:r>
      <w:r w:rsidRPr="00132868">
        <w:rPr>
          <w:rFonts w:asciiTheme="minorHAnsi" w:hAnsiTheme="minorHAnsi" w:cstheme="minorHAnsi"/>
          <w:sz w:val="24"/>
          <w:szCs w:val="24"/>
        </w:rPr>
        <w:t xml:space="preserve"> Special Event</w:t>
      </w:r>
      <w:r w:rsidR="00693539" w:rsidRPr="00132868">
        <w:rPr>
          <w:rFonts w:asciiTheme="minorHAnsi" w:hAnsiTheme="minorHAnsi" w:cstheme="minorHAnsi"/>
          <w:sz w:val="24"/>
          <w:szCs w:val="24"/>
        </w:rPr>
        <w:t>’s</w:t>
      </w:r>
      <w:r w:rsidRPr="00132868">
        <w:rPr>
          <w:rFonts w:asciiTheme="minorHAnsi" w:hAnsiTheme="minorHAnsi" w:cstheme="minorHAnsi"/>
          <w:sz w:val="24"/>
          <w:szCs w:val="24"/>
        </w:rPr>
        <w:t xml:space="preserve"> office at 202.633.</w:t>
      </w:r>
      <w:r w:rsidR="00693539" w:rsidRPr="00132868">
        <w:rPr>
          <w:rFonts w:asciiTheme="minorHAnsi" w:hAnsiTheme="minorHAnsi" w:cstheme="minorHAnsi"/>
          <w:sz w:val="24"/>
          <w:szCs w:val="24"/>
        </w:rPr>
        <w:t>8111</w:t>
      </w:r>
      <w:r w:rsidRPr="00132868">
        <w:rPr>
          <w:rFonts w:asciiTheme="minorHAnsi" w:hAnsiTheme="minorHAnsi" w:cstheme="minorHAnsi"/>
          <w:sz w:val="24"/>
          <w:szCs w:val="24"/>
        </w:rPr>
        <w:t xml:space="preserve"> or by email at </w:t>
      </w:r>
      <w:hyperlink r:id="rId8" w:history="1">
        <w:r w:rsidR="00693539" w:rsidRPr="00132868">
          <w:rPr>
            <w:rStyle w:val="Hyperlink"/>
            <w:rFonts w:asciiTheme="minorHAnsi" w:hAnsiTheme="minorHAnsi" w:cstheme="minorHAnsi"/>
            <w:sz w:val="24"/>
            <w:szCs w:val="24"/>
          </w:rPr>
          <w:t>NPGHostAnEvent</w:t>
        </w:r>
        <w:r w:rsidRPr="00132868">
          <w:rPr>
            <w:rStyle w:val="Hyperlink"/>
            <w:rFonts w:asciiTheme="minorHAnsi" w:hAnsiTheme="minorHAnsi" w:cstheme="minorHAnsi"/>
            <w:sz w:val="24"/>
            <w:szCs w:val="24"/>
          </w:rPr>
          <w:t>@si.edu</w:t>
        </w:r>
      </w:hyperlink>
      <w:r w:rsidRPr="00132868">
        <w:rPr>
          <w:rFonts w:asciiTheme="minorHAnsi" w:hAnsiTheme="minorHAnsi" w:cstheme="minorHAnsi"/>
          <w:sz w:val="24"/>
          <w:szCs w:val="24"/>
        </w:rPr>
        <w:t>.</w:t>
      </w:r>
    </w:p>
    <w:p w14:paraId="2C5DA8B7" w14:textId="77777777" w:rsidR="00EE6731" w:rsidRPr="00132868" w:rsidRDefault="00EE6731" w:rsidP="00132868">
      <w:pPr>
        <w:contextualSpacing/>
        <w:rPr>
          <w:rFonts w:asciiTheme="minorHAnsi" w:hAnsiTheme="minorHAnsi" w:cstheme="minorHAnsi"/>
          <w:sz w:val="24"/>
          <w:szCs w:val="24"/>
        </w:rPr>
      </w:pPr>
    </w:p>
    <w:p w14:paraId="06ABDCDE" w14:textId="37C76ABA" w:rsidR="009C1595" w:rsidRPr="00132868" w:rsidRDefault="009C1595" w:rsidP="00132868">
      <w:pPr>
        <w:contextualSpacing/>
        <w:rPr>
          <w:rFonts w:asciiTheme="minorHAnsi" w:hAnsiTheme="minorHAnsi" w:cstheme="minorHAnsi"/>
          <w:sz w:val="24"/>
          <w:szCs w:val="24"/>
        </w:rPr>
      </w:pPr>
      <w:r w:rsidRPr="00132868">
        <w:rPr>
          <w:rFonts w:asciiTheme="minorHAnsi" w:hAnsiTheme="minorHAnsi" w:cstheme="minorHAnsi"/>
          <w:sz w:val="24"/>
          <w:szCs w:val="24"/>
        </w:rPr>
        <w:t xml:space="preserve">Once an event is confirmed, a vendor walk-through to confirm logistics must be </w:t>
      </w:r>
      <w:r w:rsidR="00A01EAB" w:rsidRPr="00132868">
        <w:rPr>
          <w:rFonts w:asciiTheme="minorHAnsi" w:hAnsiTheme="minorHAnsi" w:cstheme="minorHAnsi"/>
          <w:sz w:val="24"/>
          <w:szCs w:val="24"/>
        </w:rPr>
        <w:t>scheduled and</w:t>
      </w:r>
      <w:r w:rsidRPr="00132868">
        <w:rPr>
          <w:rFonts w:asciiTheme="minorHAnsi" w:hAnsiTheme="minorHAnsi" w:cstheme="minorHAnsi"/>
          <w:sz w:val="24"/>
          <w:szCs w:val="24"/>
        </w:rPr>
        <w:t xml:space="preserve"> conducted at least 3 weeks prior to the event. </w:t>
      </w:r>
      <w:r w:rsidR="00CF03AB" w:rsidRPr="00132868">
        <w:rPr>
          <w:rFonts w:asciiTheme="minorHAnsi" w:hAnsiTheme="minorHAnsi" w:cstheme="minorHAnsi"/>
          <w:sz w:val="24"/>
          <w:szCs w:val="24"/>
        </w:rPr>
        <w:t xml:space="preserve">Licensee </w:t>
      </w:r>
      <w:r w:rsidRPr="00132868">
        <w:rPr>
          <w:rFonts w:asciiTheme="minorHAnsi" w:hAnsiTheme="minorHAnsi" w:cstheme="minorHAnsi"/>
          <w:sz w:val="24"/>
          <w:szCs w:val="24"/>
        </w:rPr>
        <w:t xml:space="preserve">must submit a list of vendors and a floor plan for approval prior to the final walk-through. </w:t>
      </w:r>
    </w:p>
    <w:p w14:paraId="4EA0D615" w14:textId="77777777" w:rsidR="004B7594" w:rsidRPr="00132868" w:rsidRDefault="004B7594" w:rsidP="00132868">
      <w:pPr>
        <w:contextualSpacing/>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60"/>
      </w:tblGrid>
      <w:tr w:rsidR="009C1595" w:rsidRPr="00132868" w14:paraId="3402B0A1" w14:textId="77777777" w:rsidTr="004B2828">
        <w:tc>
          <w:tcPr>
            <w:tcW w:w="9360" w:type="dxa"/>
            <w:shd w:val="clear" w:color="auto" w:fill="D9D9D9" w:themeFill="background1" w:themeFillShade="D9"/>
          </w:tcPr>
          <w:p w14:paraId="18C0B594" w14:textId="3FBD5CBD" w:rsidR="009C1595" w:rsidRPr="00132868" w:rsidRDefault="00EA3A3F" w:rsidP="00132868">
            <w:pPr>
              <w:tabs>
                <w:tab w:val="left" w:pos="9360"/>
              </w:tabs>
              <w:contextualSpacing/>
              <w:rPr>
                <w:rFonts w:asciiTheme="minorHAnsi" w:hAnsiTheme="minorHAnsi" w:cstheme="minorHAnsi"/>
                <w:b/>
                <w:sz w:val="24"/>
                <w:szCs w:val="24"/>
                <w:u w:val="single"/>
              </w:rPr>
            </w:pPr>
            <w:r w:rsidRPr="00132868">
              <w:rPr>
                <w:rFonts w:asciiTheme="minorHAnsi" w:hAnsiTheme="minorHAnsi" w:cstheme="minorHAnsi"/>
                <w:b/>
                <w:sz w:val="24"/>
                <w:szCs w:val="24"/>
              </w:rPr>
              <w:t>6</w:t>
            </w:r>
            <w:r w:rsidR="009C1595" w:rsidRPr="00132868">
              <w:rPr>
                <w:rFonts w:asciiTheme="minorHAnsi" w:hAnsiTheme="minorHAnsi" w:cstheme="minorHAnsi"/>
                <w:b/>
                <w:sz w:val="24"/>
                <w:szCs w:val="24"/>
              </w:rPr>
              <w:t xml:space="preserve">. </w:t>
            </w:r>
            <w:r w:rsidR="0073131C" w:rsidRPr="00132868">
              <w:rPr>
                <w:rFonts w:asciiTheme="minorHAnsi" w:hAnsiTheme="minorHAnsi" w:cstheme="minorHAnsi"/>
                <w:b/>
                <w:sz w:val="24"/>
                <w:szCs w:val="24"/>
              </w:rPr>
              <w:t>INSURANCE</w:t>
            </w:r>
            <w:r w:rsidR="00EE6731" w:rsidRPr="00132868">
              <w:rPr>
                <w:rFonts w:asciiTheme="minorHAnsi" w:hAnsiTheme="minorHAnsi" w:cstheme="minorHAnsi"/>
                <w:b/>
                <w:sz w:val="24"/>
                <w:szCs w:val="24"/>
              </w:rPr>
              <w:t xml:space="preserve"> </w:t>
            </w:r>
          </w:p>
        </w:tc>
      </w:tr>
    </w:tbl>
    <w:p w14:paraId="4CC6DFC7" w14:textId="77777777" w:rsidR="009C1595" w:rsidRPr="00132868" w:rsidRDefault="009C1595" w:rsidP="00132868">
      <w:pPr>
        <w:spacing w:after="0"/>
        <w:contextualSpacing/>
        <w:rPr>
          <w:rFonts w:asciiTheme="minorHAnsi" w:hAnsiTheme="minorHAnsi" w:cstheme="minorHAnsi"/>
          <w:sz w:val="24"/>
          <w:szCs w:val="24"/>
        </w:rPr>
      </w:pPr>
    </w:p>
    <w:p w14:paraId="2D8C0A02" w14:textId="4F676628" w:rsidR="009C1595" w:rsidRPr="00132868" w:rsidRDefault="009C1595" w:rsidP="00132868">
      <w:pPr>
        <w:spacing w:after="0"/>
        <w:contextualSpacing/>
        <w:rPr>
          <w:rFonts w:asciiTheme="minorHAnsi" w:hAnsiTheme="minorHAnsi" w:cstheme="minorHAnsi"/>
          <w:sz w:val="24"/>
          <w:szCs w:val="24"/>
        </w:rPr>
      </w:pPr>
      <w:r w:rsidRPr="00132868">
        <w:rPr>
          <w:rFonts w:asciiTheme="minorHAnsi" w:hAnsiTheme="minorHAnsi" w:cstheme="minorHAnsi"/>
          <w:sz w:val="24"/>
          <w:szCs w:val="24"/>
        </w:rPr>
        <w:t>Licensee and each of its vendors and other service providers/suppliers shall obtain and carry liability insurance as follows:</w:t>
      </w:r>
    </w:p>
    <w:p w14:paraId="7068C019" w14:textId="77777777" w:rsidR="009C1595" w:rsidRPr="00132868" w:rsidRDefault="009C1595" w:rsidP="00132868">
      <w:pPr>
        <w:spacing w:after="0"/>
        <w:contextualSpacing/>
        <w:rPr>
          <w:rFonts w:asciiTheme="minorHAnsi" w:hAnsiTheme="minorHAnsi" w:cstheme="minorHAnsi"/>
          <w:sz w:val="24"/>
          <w:szCs w:val="24"/>
        </w:rPr>
      </w:pPr>
    </w:p>
    <w:p w14:paraId="7D9E62F5" w14:textId="77777777" w:rsidR="009C1595" w:rsidRPr="00132868" w:rsidRDefault="009C1595" w:rsidP="00132868">
      <w:pPr>
        <w:numPr>
          <w:ilvl w:val="0"/>
          <w:numId w:val="11"/>
        </w:numPr>
        <w:tabs>
          <w:tab w:val="clear" w:pos="720"/>
        </w:tabs>
        <w:spacing w:after="0"/>
        <w:contextualSpacing/>
        <w:rPr>
          <w:rFonts w:asciiTheme="minorHAnsi" w:hAnsiTheme="minorHAnsi" w:cstheme="minorHAnsi"/>
          <w:sz w:val="24"/>
          <w:szCs w:val="24"/>
        </w:rPr>
      </w:pPr>
      <w:r w:rsidRPr="00132868">
        <w:rPr>
          <w:rFonts w:asciiTheme="minorHAnsi" w:hAnsiTheme="minorHAnsi" w:cstheme="minorHAnsi"/>
          <w:sz w:val="24"/>
          <w:szCs w:val="24"/>
        </w:rPr>
        <w:t>Licensee must have general liability insurance pertaining to the event in the minimum amount of two million ($2,000,000) dollars per occurrence, with the Smithsonian Institution and the United States Government named as additionally insured. For events with an expected attendance over 2,000 people, the limit of liability shall $5,000,000 dollars per occurrence.</w:t>
      </w:r>
    </w:p>
    <w:p w14:paraId="40475627" w14:textId="77777777" w:rsidR="009C1595" w:rsidRPr="00132868" w:rsidRDefault="009C1595" w:rsidP="00132868">
      <w:pPr>
        <w:spacing w:after="0"/>
        <w:ind w:left="540" w:hanging="360"/>
        <w:contextualSpacing/>
        <w:rPr>
          <w:rFonts w:asciiTheme="minorHAnsi" w:hAnsiTheme="minorHAnsi" w:cstheme="minorHAnsi"/>
          <w:sz w:val="24"/>
          <w:szCs w:val="24"/>
        </w:rPr>
      </w:pPr>
    </w:p>
    <w:p w14:paraId="0BC0E778" w14:textId="77777777" w:rsidR="009C1595" w:rsidRPr="00132868" w:rsidRDefault="009C1595" w:rsidP="00132868">
      <w:pPr>
        <w:numPr>
          <w:ilvl w:val="0"/>
          <w:numId w:val="11"/>
        </w:numPr>
        <w:tabs>
          <w:tab w:val="clear" w:pos="720"/>
        </w:tabs>
        <w:spacing w:after="0"/>
        <w:contextualSpacing/>
        <w:rPr>
          <w:rFonts w:asciiTheme="minorHAnsi" w:hAnsiTheme="minorHAnsi" w:cstheme="minorHAnsi"/>
          <w:sz w:val="24"/>
          <w:szCs w:val="24"/>
        </w:rPr>
      </w:pPr>
      <w:r w:rsidRPr="00132868">
        <w:rPr>
          <w:rFonts w:asciiTheme="minorHAnsi" w:hAnsiTheme="minorHAnsi" w:cstheme="minorHAnsi"/>
          <w:sz w:val="24"/>
          <w:szCs w:val="24"/>
        </w:rPr>
        <w:t>All vendors and other service providers/suppliers (excluding florists, musicians, and photographers using hand-held cameras) must have general liability insurance providing coverage of not less than $2,000,000 per occurrence for injury and general liability, with the Smithsonian Institution and the United States named as additional insured.</w:t>
      </w:r>
    </w:p>
    <w:p w14:paraId="027C9D25" w14:textId="77777777" w:rsidR="009C1595" w:rsidRPr="00132868" w:rsidRDefault="009C1595" w:rsidP="00132868">
      <w:pPr>
        <w:spacing w:after="0"/>
        <w:ind w:left="720"/>
        <w:contextualSpacing/>
        <w:rPr>
          <w:rFonts w:asciiTheme="minorHAnsi" w:hAnsiTheme="minorHAnsi" w:cstheme="minorHAnsi"/>
          <w:sz w:val="24"/>
          <w:szCs w:val="24"/>
        </w:rPr>
      </w:pPr>
    </w:p>
    <w:p w14:paraId="01A550EA" w14:textId="77777777" w:rsidR="009C1595" w:rsidRPr="00132868" w:rsidRDefault="009C1595" w:rsidP="00132868">
      <w:pPr>
        <w:numPr>
          <w:ilvl w:val="0"/>
          <w:numId w:val="11"/>
        </w:numPr>
        <w:spacing w:after="0"/>
        <w:contextualSpacing/>
        <w:rPr>
          <w:rFonts w:asciiTheme="minorHAnsi" w:hAnsiTheme="minorHAnsi" w:cstheme="minorHAnsi"/>
          <w:sz w:val="24"/>
          <w:szCs w:val="24"/>
        </w:rPr>
      </w:pPr>
      <w:r w:rsidRPr="00132868">
        <w:rPr>
          <w:rFonts w:asciiTheme="minorHAnsi" w:hAnsiTheme="minorHAnsi" w:cstheme="minorHAnsi"/>
          <w:sz w:val="24"/>
          <w:szCs w:val="24"/>
        </w:rPr>
        <w:t>Vendors providing or serving alcohol (e.g., caterers) must have not less than an additional $2,000,000 in specific general liability insurance pertaining to their service of alcohol, with the Smithsonian Institution and the United States Government named as additional insured.</w:t>
      </w:r>
    </w:p>
    <w:p w14:paraId="3E1DC487" w14:textId="77777777" w:rsidR="009C1595" w:rsidRPr="00132868" w:rsidRDefault="009C1595" w:rsidP="00132868">
      <w:pPr>
        <w:spacing w:after="0"/>
        <w:ind w:left="720"/>
        <w:contextualSpacing/>
        <w:rPr>
          <w:rFonts w:asciiTheme="minorHAnsi" w:hAnsiTheme="minorHAnsi" w:cstheme="minorHAnsi"/>
          <w:sz w:val="24"/>
          <w:szCs w:val="24"/>
        </w:rPr>
      </w:pPr>
      <w:r w:rsidRPr="00132868">
        <w:rPr>
          <w:rFonts w:asciiTheme="minorHAnsi" w:hAnsiTheme="minorHAnsi" w:cstheme="minorHAnsi"/>
          <w:sz w:val="24"/>
          <w:szCs w:val="24"/>
        </w:rPr>
        <w:t xml:space="preserve"> </w:t>
      </w:r>
    </w:p>
    <w:p w14:paraId="17093D44" w14:textId="77777777" w:rsidR="009C1595" w:rsidRPr="00132868" w:rsidRDefault="009C1595" w:rsidP="00132868">
      <w:pPr>
        <w:pStyle w:val="ListParagraph"/>
        <w:numPr>
          <w:ilvl w:val="0"/>
          <w:numId w:val="11"/>
        </w:numPr>
        <w:spacing w:after="0"/>
        <w:rPr>
          <w:rFonts w:asciiTheme="minorHAnsi" w:hAnsiTheme="minorHAnsi" w:cstheme="minorHAnsi"/>
          <w:sz w:val="24"/>
          <w:szCs w:val="24"/>
        </w:rPr>
      </w:pPr>
      <w:r w:rsidRPr="00132868">
        <w:rPr>
          <w:rFonts w:asciiTheme="minorHAnsi" w:hAnsiTheme="minorHAnsi" w:cstheme="minorHAnsi"/>
          <w:sz w:val="24"/>
          <w:szCs w:val="24"/>
        </w:rPr>
        <w:t>Auto Liability Coverage. If Vendor uses auto(s) on Smithsonian premises, Auto Liability in the minimum amount of $1,000,000.00 dollars per occurrence, combined single limit.</w:t>
      </w:r>
    </w:p>
    <w:p w14:paraId="58801259" w14:textId="77777777" w:rsidR="009C1595" w:rsidRPr="00132868" w:rsidRDefault="009C1595" w:rsidP="00132868">
      <w:pPr>
        <w:pStyle w:val="ListParagraph"/>
        <w:spacing w:after="0"/>
        <w:rPr>
          <w:rFonts w:asciiTheme="minorHAnsi" w:hAnsiTheme="minorHAnsi" w:cstheme="minorHAnsi"/>
          <w:sz w:val="24"/>
          <w:szCs w:val="24"/>
        </w:rPr>
      </w:pPr>
    </w:p>
    <w:p w14:paraId="444CC676" w14:textId="77777777" w:rsidR="009C1595" w:rsidRPr="00132868" w:rsidRDefault="009C1595" w:rsidP="00132868">
      <w:pPr>
        <w:pStyle w:val="ListParagraph"/>
        <w:numPr>
          <w:ilvl w:val="0"/>
          <w:numId w:val="11"/>
        </w:numPr>
        <w:spacing w:after="0"/>
        <w:rPr>
          <w:rFonts w:asciiTheme="minorHAnsi" w:hAnsiTheme="minorHAnsi" w:cstheme="minorHAnsi"/>
          <w:sz w:val="24"/>
          <w:szCs w:val="24"/>
        </w:rPr>
      </w:pPr>
      <w:r w:rsidRPr="00132868">
        <w:rPr>
          <w:rFonts w:asciiTheme="minorHAnsi" w:hAnsiTheme="minorHAnsi" w:cstheme="minorHAnsi"/>
          <w:sz w:val="24"/>
          <w:szCs w:val="24"/>
        </w:rPr>
        <w:t>All vendors must carry workers compensation coverage as required by the jurisdiction where the work will be performed.</w:t>
      </w:r>
    </w:p>
    <w:p w14:paraId="50666672" w14:textId="77777777" w:rsidR="009C1595" w:rsidRPr="00132868" w:rsidRDefault="009C1595" w:rsidP="00132868">
      <w:pPr>
        <w:pStyle w:val="ListParagraph"/>
        <w:spacing w:after="0"/>
        <w:rPr>
          <w:rFonts w:asciiTheme="minorHAnsi" w:hAnsiTheme="minorHAnsi" w:cstheme="minorHAnsi"/>
          <w:sz w:val="24"/>
          <w:szCs w:val="24"/>
        </w:rPr>
      </w:pPr>
    </w:p>
    <w:p w14:paraId="03750B7E" w14:textId="77777777" w:rsidR="009C1595" w:rsidRPr="00132868" w:rsidRDefault="009C1595" w:rsidP="00132868">
      <w:pPr>
        <w:pStyle w:val="ListParagraph"/>
        <w:numPr>
          <w:ilvl w:val="0"/>
          <w:numId w:val="11"/>
        </w:numPr>
        <w:spacing w:after="0"/>
        <w:rPr>
          <w:rFonts w:asciiTheme="minorHAnsi" w:hAnsiTheme="minorHAnsi" w:cstheme="minorHAnsi"/>
          <w:sz w:val="24"/>
          <w:szCs w:val="24"/>
        </w:rPr>
      </w:pPr>
      <w:r w:rsidRPr="00132868">
        <w:rPr>
          <w:rFonts w:asciiTheme="minorHAnsi" w:hAnsiTheme="minorHAnsi" w:cstheme="minorHAnsi"/>
          <w:sz w:val="24"/>
          <w:szCs w:val="24"/>
        </w:rPr>
        <w:lastRenderedPageBreak/>
        <w:t>Licensee and its vendors may meet the insurance requirements through separate, combination, or package policies if they meet the required limits and scope of coverage.  Umbrella and/or excess policy limits may be accepted to meet the required limits and scope of insurance.</w:t>
      </w:r>
    </w:p>
    <w:p w14:paraId="3C469FB7" w14:textId="77777777" w:rsidR="009C1595" w:rsidRPr="00132868" w:rsidRDefault="009C1595" w:rsidP="00132868">
      <w:pPr>
        <w:pStyle w:val="ListParagraph"/>
        <w:spacing w:after="0"/>
        <w:rPr>
          <w:rFonts w:asciiTheme="minorHAnsi" w:hAnsiTheme="minorHAnsi" w:cstheme="minorHAnsi"/>
          <w:sz w:val="24"/>
          <w:szCs w:val="24"/>
        </w:rPr>
      </w:pPr>
    </w:p>
    <w:p w14:paraId="7C69F922" w14:textId="12B31636" w:rsidR="009C1595" w:rsidRPr="00132868" w:rsidRDefault="009C1595" w:rsidP="00132868">
      <w:pPr>
        <w:numPr>
          <w:ilvl w:val="0"/>
          <w:numId w:val="11"/>
        </w:numPr>
        <w:spacing w:after="0"/>
        <w:contextualSpacing/>
        <w:rPr>
          <w:rFonts w:asciiTheme="minorHAnsi" w:hAnsiTheme="minorHAnsi" w:cstheme="minorHAnsi"/>
          <w:sz w:val="24"/>
          <w:szCs w:val="24"/>
        </w:rPr>
      </w:pPr>
      <w:r w:rsidRPr="00132868">
        <w:rPr>
          <w:rFonts w:asciiTheme="minorHAnsi" w:hAnsiTheme="minorHAnsi" w:cstheme="minorHAnsi"/>
          <w:sz w:val="24"/>
          <w:szCs w:val="24"/>
        </w:rPr>
        <w:t xml:space="preserve">Certificates of Insurance should be sent via fax or e-mail to the </w:t>
      </w:r>
      <w:r w:rsidR="00770B5B" w:rsidRPr="00132868">
        <w:rPr>
          <w:rFonts w:asciiTheme="minorHAnsi" w:hAnsiTheme="minorHAnsi" w:cstheme="minorHAnsi"/>
          <w:sz w:val="24"/>
          <w:szCs w:val="24"/>
        </w:rPr>
        <w:t xml:space="preserve">designated </w:t>
      </w:r>
      <w:r w:rsidRPr="00132868">
        <w:rPr>
          <w:rFonts w:asciiTheme="minorHAnsi" w:hAnsiTheme="minorHAnsi" w:cstheme="minorHAnsi"/>
          <w:sz w:val="24"/>
          <w:szCs w:val="24"/>
        </w:rPr>
        <w:t xml:space="preserve">Museum Representative. Do not mail copies of certificates of insurance. </w:t>
      </w:r>
    </w:p>
    <w:p w14:paraId="08877C66" w14:textId="77777777" w:rsidR="009C1595" w:rsidRPr="00132868" w:rsidRDefault="009C1595" w:rsidP="00132868">
      <w:pPr>
        <w:spacing w:after="0"/>
        <w:ind w:left="720"/>
        <w:contextualSpacing/>
        <w:rPr>
          <w:rFonts w:asciiTheme="minorHAnsi" w:hAnsiTheme="minorHAnsi" w:cstheme="minorHAnsi"/>
          <w:sz w:val="24"/>
          <w:szCs w:val="24"/>
        </w:rPr>
      </w:pPr>
    </w:p>
    <w:p w14:paraId="164C2C8F" w14:textId="76780BBD" w:rsidR="00B356B5" w:rsidRPr="00132868" w:rsidRDefault="009C1595" w:rsidP="00132868">
      <w:pPr>
        <w:pStyle w:val="ListParagraph"/>
        <w:numPr>
          <w:ilvl w:val="0"/>
          <w:numId w:val="11"/>
        </w:numPr>
        <w:spacing w:after="0"/>
        <w:rPr>
          <w:rFonts w:asciiTheme="minorHAnsi" w:hAnsiTheme="minorHAnsi" w:cstheme="minorHAnsi"/>
          <w:sz w:val="24"/>
          <w:szCs w:val="24"/>
        </w:rPr>
      </w:pPr>
      <w:r w:rsidRPr="00132868">
        <w:rPr>
          <w:rFonts w:asciiTheme="minorHAnsi" w:hAnsiTheme="minorHAnsi" w:cstheme="minorHAnsi"/>
          <w:sz w:val="24"/>
          <w:szCs w:val="24"/>
        </w:rPr>
        <w:t>In no case will the facilities be available without the above stated coverage. Licensee shall provide insurance certificates at least 30 days prior to the event date. The Smithsonian will cancel the proposed event if insurance certification is not received by this date.</w:t>
      </w:r>
    </w:p>
    <w:p w14:paraId="766759BA" w14:textId="77777777" w:rsidR="00517862" w:rsidRPr="00132868" w:rsidRDefault="00517862" w:rsidP="00132868">
      <w:pPr>
        <w:spacing w:after="0"/>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60"/>
      </w:tblGrid>
      <w:tr w:rsidR="009C1595" w:rsidRPr="00132868" w14:paraId="64CA6538" w14:textId="77777777" w:rsidTr="004B2828">
        <w:tc>
          <w:tcPr>
            <w:tcW w:w="9360" w:type="dxa"/>
            <w:shd w:val="clear" w:color="auto" w:fill="D9D9D9" w:themeFill="background1" w:themeFillShade="D9"/>
          </w:tcPr>
          <w:p w14:paraId="7DC0B41B" w14:textId="6D9D8480" w:rsidR="009C1595" w:rsidRPr="00132868" w:rsidRDefault="00EA3A3F" w:rsidP="00132868">
            <w:pPr>
              <w:tabs>
                <w:tab w:val="left" w:pos="9360"/>
              </w:tabs>
              <w:contextualSpacing/>
              <w:rPr>
                <w:rFonts w:asciiTheme="minorHAnsi" w:hAnsiTheme="minorHAnsi" w:cstheme="minorHAnsi"/>
                <w:sz w:val="24"/>
                <w:szCs w:val="24"/>
              </w:rPr>
            </w:pPr>
            <w:r w:rsidRPr="00132868">
              <w:rPr>
                <w:rFonts w:asciiTheme="minorHAnsi" w:hAnsiTheme="minorHAnsi" w:cstheme="minorHAnsi"/>
                <w:b/>
                <w:sz w:val="24"/>
                <w:szCs w:val="24"/>
              </w:rPr>
              <w:t>7</w:t>
            </w:r>
            <w:r w:rsidR="009C1595" w:rsidRPr="00132868">
              <w:rPr>
                <w:rFonts w:asciiTheme="minorHAnsi" w:hAnsiTheme="minorHAnsi" w:cstheme="minorHAnsi"/>
                <w:sz w:val="24"/>
                <w:szCs w:val="24"/>
              </w:rPr>
              <w:t xml:space="preserve">. </w:t>
            </w:r>
            <w:r w:rsidR="0073131C" w:rsidRPr="00132868">
              <w:rPr>
                <w:rFonts w:asciiTheme="minorHAnsi" w:hAnsiTheme="minorHAnsi" w:cstheme="minorHAnsi"/>
                <w:b/>
                <w:sz w:val="24"/>
                <w:szCs w:val="24"/>
              </w:rPr>
              <w:t>PREFERRED VENDORS</w:t>
            </w:r>
            <w:r w:rsidR="00EE6731" w:rsidRPr="00132868">
              <w:rPr>
                <w:rFonts w:asciiTheme="minorHAnsi" w:hAnsiTheme="minorHAnsi" w:cstheme="minorHAnsi"/>
                <w:sz w:val="24"/>
                <w:szCs w:val="24"/>
              </w:rPr>
              <w:t xml:space="preserve"> </w:t>
            </w:r>
            <w:r w:rsidRPr="00132868">
              <w:rPr>
                <w:rFonts w:asciiTheme="minorHAnsi" w:hAnsiTheme="minorHAnsi" w:cstheme="minorHAnsi"/>
                <w:sz w:val="24"/>
                <w:szCs w:val="24"/>
              </w:rPr>
              <w:t xml:space="preserve"> </w:t>
            </w:r>
            <w:r w:rsidR="009C1595" w:rsidRPr="00132868">
              <w:rPr>
                <w:rFonts w:asciiTheme="minorHAnsi" w:hAnsiTheme="minorHAnsi" w:cstheme="minorHAnsi"/>
                <w:sz w:val="24"/>
                <w:szCs w:val="24"/>
              </w:rPr>
              <w:t xml:space="preserve"> </w:t>
            </w:r>
          </w:p>
        </w:tc>
      </w:tr>
    </w:tbl>
    <w:p w14:paraId="721F3632" w14:textId="77777777" w:rsidR="00FF2E17" w:rsidRPr="00132868" w:rsidRDefault="00FF2E17" w:rsidP="00132868">
      <w:pPr>
        <w:contextualSpacing/>
        <w:rPr>
          <w:rFonts w:asciiTheme="minorHAnsi" w:hAnsiTheme="minorHAnsi" w:cstheme="minorHAnsi"/>
          <w:sz w:val="24"/>
          <w:szCs w:val="24"/>
        </w:rPr>
      </w:pPr>
    </w:p>
    <w:p w14:paraId="27309243" w14:textId="77777777" w:rsidR="00132868" w:rsidRDefault="005F3F5C" w:rsidP="00132868">
      <w:pPr>
        <w:rPr>
          <w:rFonts w:asciiTheme="minorHAnsi" w:hAnsiTheme="minorHAnsi" w:cs="Arial"/>
          <w:sz w:val="24"/>
          <w:szCs w:val="24"/>
        </w:rPr>
      </w:pPr>
      <w:r w:rsidRPr="00132868">
        <w:rPr>
          <w:rFonts w:asciiTheme="minorHAnsi" w:hAnsiTheme="minorHAnsi" w:cs="Arial"/>
          <w:sz w:val="24"/>
          <w:szCs w:val="24"/>
        </w:rPr>
        <w:t>The National Portrait Gallery maintains a list of approved vendors who have successfully operated in our spaces and are knowledgeable about our requirements. A copy of the approved vendors is attached. If any of your proposed vendors are not on the list, they must be approved by National Portrait Gallery first. All proposed vendors must meet the building requirements and demonstrate substantial experience working in historic buildings, museums, or similar locations in the past year in order to provide services at events in the National Portrait Gallery. Food providers who are not on the approved vendor list must partner with a licensed caterer from the list</w:t>
      </w:r>
      <w:r w:rsidR="00132868">
        <w:rPr>
          <w:rFonts w:asciiTheme="minorHAnsi" w:hAnsiTheme="minorHAnsi" w:cs="Arial"/>
          <w:sz w:val="24"/>
          <w:szCs w:val="24"/>
        </w:rPr>
        <w:t>.</w:t>
      </w:r>
    </w:p>
    <w:tbl>
      <w:tblPr>
        <w:tblW w:w="5000" w:type="pct"/>
        <w:shd w:val="clear" w:color="auto" w:fill="D9D9D9" w:themeFill="background1" w:themeFillShade="D9"/>
        <w:tblLook w:val="0000" w:firstRow="0" w:lastRow="0" w:firstColumn="0" w:lastColumn="0" w:noHBand="0" w:noVBand="0"/>
      </w:tblPr>
      <w:tblGrid>
        <w:gridCol w:w="9360"/>
      </w:tblGrid>
      <w:tr w:rsidR="006B4B6C" w:rsidRPr="00132868" w14:paraId="78EE0A2E" w14:textId="77777777" w:rsidTr="00132868">
        <w:trPr>
          <w:cantSplit/>
        </w:trPr>
        <w:tc>
          <w:tcPr>
            <w:tcW w:w="5000" w:type="pct"/>
            <w:shd w:val="clear" w:color="auto" w:fill="FFFFFF" w:themeFill="background1"/>
          </w:tcPr>
          <w:p w14:paraId="01378D94" w14:textId="77777777" w:rsidR="00132868" w:rsidRPr="00132868" w:rsidRDefault="00132868" w:rsidP="00132868">
            <w:pPr>
              <w:contextualSpacing/>
              <w:rPr>
                <w:rFonts w:asciiTheme="minorHAnsi" w:hAnsiTheme="minorHAnsi" w:cstheme="minorHAnsi"/>
                <w:b/>
                <w:sz w:val="24"/>
                <w:szCs w:val="24"/>
              </w:rPr>
            </w:pPr>
          </w:p>
          <w:p w14:paraId="56D9B47D" w14:textId="7B571FD7" w:rsidR="006B4B6C" w:rsidRPr="00132868" w:rsidRDefault="00132868" w:rsidP="00132868">
            <w:pPr>
              <w:ind w:hanging="105"/>
              <w:contextualSpacing/>
              <w:rPr>
                <w:rFonts w:asciiTheme="minorHAnsi" w:hAnsiTheme="minorHAnsi" w:cstheme="minorHAnsi"/>
                <w:b/>
                <w:sz w:val="24"/>
                <w:szCs w:val="24"/>
                <w:shd w:val="clear" w:color="auto" w:fill="D9D9D9" w:themeFill="background1" w:themeFillShade="D9"/>
              </w:rPr>
            </w:pPr>
            <w:r>
              <w:rPr>
                <w:rFonts w:asciiTheme="minorHAnsi" w:hAnsiTheme="minorHAnsi" w:cstheme="minorHAnsi"/>
                <w:b/>
                <w:sz w:val="24"/>
                <w:szCs w:val="24"/>
                <w:shd w:val="clear" w:color="auto" w:fill="D9D9D9" w:themeFill="background1" w:themeFillShade="D9"/>
              </w:rPr>
              <w:t xml:space="preserve"> 8</w:t>
            </w:r>
            <w:r w:rsidR="006B4B6C" w:rsidRPr="00132868">
              <w:rPr>
                <w:rFonts w:asciiTheme="minorHAnsi" w:hAnsiTheme="minorHAnsi" w:cstheme="minorHAnsi"/>
                <w:b/>
                <w:sz w:val="24"/>
                <w:szCs w:val="24"/>
                <w:shd w:val="clear" w:color="auto" w:fill="D9D9D9" w:themeFill="background1" w:themeFillShade="D9"/>
              </w:rPr>
              <w:t xml:space="preserve">. </w:t>
            </w:r>
            <w:r w:rsidR="0073131C" w:rsidRPr="00132868">
              <w:rPr>
                <w:rFonts w:asciiTheme="minorHAnsi" w:hAnsiTheme="minorHAnsi" w:cstheme="minorHAnsi"/>
                <w:b/>
                <w:sz w:val="24"/>
                <w:szCs w:val="24"/>
                <w:shd w:val="clear" w:color="auto" w:fill="D9D9D9" w:themeFill="background1" w:themeFillShade="D9"/>
              </w:rPr>
              <w:t>SPACES AND</w:t>
            </w:r>
            <w:r>
              <w:rPr>
                <w:rFonts w:asciiTheme="minorHAnsi" w:hAnsiTheme="minorHAnsi" w:cstheme="minorHAnsi"/>
                <w:b/>
                <w:sz w:val="24"/>
                <w:szCs w:val="24"/>
                <w:shd w:val="clear" w:color="auto" w:fill="D9D9D9" w:themeFill="background1" w:themeFillShade="D9"/>
              </w:rPr>
              <w:t xml:space="preserve"> FEES                                                                                                                    </w:t>
            </w:r>
            <w:r w:rsidR="0073131C" w:rsidRPr="00132868">
              <w:rPr>
                <w:rFonts w:asciiTheme="minorHAnsi" w:hAnsiTheme="minorHAnsi" w:cstheme="minorHAnsi"/>
                <w:b/>
                <w:sz w:val="24"/>
                <w:szCs w:val="24"/>
                <w:shd w:val="clear" w:color="auto" w:fill="D9D9D9" w:themeFill="background1" w:themeFillShade="D9"/>
              </w:rPr>
              <w:t xml:space="preserve"> </w:t>
            </w:r>
            <w:r>
              <w:rPr>
                <w:rFonts w:asciiTheme="minorHAnsi" w:hAnsiTheme="minorHAnsi" w:cstheme="minorHAnsi"/>
                <w:b/>
                <w:sz w:val="24"/>
                <w:szCs w:val="24"/>
                <w:shd w:val="clear" w:color="auto" w:fill="D9D9D9" w:themeFill="background1" w:themeFillShade="D9"/>
              </w:rPr>
              <w:t xml:space="preserve">  </w:t>
            </w:r>
            <w:r w:rsidR="00EE6731" w:rsidRPr="00132868">
              <w:rPr>
                <w:rFonts w:asciiTheme="minorHAnsi" w:hAnsiTheme="minorHAnsi" w:cstheme="minorHAnsi"/>
                <w:b/>
                <w:sz w:val="24"/>
                <w:szCs w:val="24"/>
              </w:rPr>
              <w:t xml:space="preserve"> </w:t>
            </w:r>
          </w:p>
        </w:tc>
      </w:tr>
    </w:tbl>
    <w:p w14:paraId="4C463E64" w14:textId="336ED9C6" w:rsidR="006B4B6C" w:rsidRPr="00132868" w:rsidRDefault="006B4B6C" w:rsidP="00132868">
      <w:pPr>
        <w:tabs>
          <w:tab w:val="left" w:pos="0"/>
          <w:tab w:val="right" w:pos="9360"/>
        </w:tabs>
        <w:contextualSpacing/>
        <w:rPr>
          <w:rFonts w:asciiTheme="minorHAnsi" w:hAnsiTheme="minorHAnsi" w:cstheme="minorHAnsi"/>
          <w:sz w:val="24"/>
          <w:szCs w:val="24"/>
        </w:rPr>
      </w:pPr>
      <w:r w:rsidRPr="00132868">
        <w:rPr>
          <w:rFonts w:asciiTheme="minorHAnsi" w:hAnsiTheme="minorHAnsi" w:cstheme="minorHAnsi"/>
          <w:sz w:val="24"/>
          <w:szCs w:val="24"/>
        </w:rPr>
        <w:t xml:space="preserve"> Please review attached fee structure</w:t>
      </w:r>
      <w:r w:rsidR="00CA482B" w:rsidRPr="00132868">
        <w:rPr>
          <w:rFonts w:asciiTheme="minorHAnsi" w:hAnsiTheme="minorHAnsi" w:cstheme="minorHAnsi"/>
          <w:sz w:val="24"/>
          <w:szCs w:val="24"/>
        </w:rPr>
        <w:t xml:space="preserve">. </w:t>
      </w:r>
    </w:p>
    <w:p w14:paraId="01DE660E" w14:textId="7441A2E8" w:rsidR="006B4B6C" w:rsidRPr="00132868" w:rsidRDefault="006B4B6C" w:rsidP="00132868">
      <w:pPr>
        <w:spacing w:after="0"/>
        <w:contextualSpacing/>
        <w:rPr>
          <w:rFonts w:asciiTheme="minorHAnsi" w:hAnsiTheme="minorHAnsi" w:cstheme="minorHAnsi"/>
          <w:b/>
          <w:sz w:val="24"/>
          <w:szCs w:val="24"/>
          <w:u w:val="single"/>
        </w:rPr>
      </w:pPr>
    </w:p>
    <w:tbl>
      <w:tblPr>
        <w:tblW w:w="5000" w:type="pct"/>
        <w:shd w:val="clear" w:color="auto" w:fill="D9D9D9" w:themeFill="background1" w:themeFillShade="D9"/>
        <w:tblLook w:val="0000" w:firstRow="0" w:lastRow="0" w:firstColumn="0" w:lastColumn="0" w:noHBand="0" w:noVBand="0"/>
      </w:tblPr>
      <w:tblGrid>
        <w:gridCol w:w="9360"/>
      </w:tblGrid>
      <w:tr w:rsidR="006B4B6C" w:rsidRPr="00132868" w14:paraId="7755A19A" w14:textId="77777777" w:rsidTr="00C0457D">
        <w:trPr>
          <w:cantSplit/>
        </w:trPr>
        <w:tc>
          <w:tcPr>
            <w:tcW w:w="5000" w:type="pct"/>
            <w:shd w:val="clear" w:color="auto" w:fill="D9D9D9" w:themeFill="background1" w:themeFillShade="D9"/>
          </w:tcPr>
          <w:p w14:paraId="114DF8FC" w14:textId="2D936E64" w:rsidR="006B4B6C" w:rsidRPr="00132868" w:rsidRDefault="00132868" w:rsidP="00132868">
            <w:pPr>
              <w:contextualSpacing/>
              <w:rPr>
                <w:rFonts w:asciiTheme="minorHAnsi" w:hAnsiTheme="minorHAnsi" w:cstheme="minorHAnsi"/>
                <w:b/>
                <w:sz w:val="24"/>
                <w:szCs w:val="24"/>
              </w:rPr>
            </w:pPr>
            <w:r>
              <w:rPr>
                <w:rFonts w:asciiTheme="minorHAnsi" w:hAnsiTheme="minorHAnsi" w:cstheme="minorHAnsi"/>
                <w:b/>
                <w:sz w:val="24"/>
                <w:szCs w:val="24"/>
              </w:rPr>
              <w:t>9</w:t>
            </w:r>
            <w:r w:rsidR="006B4B6C" w:rsidRPr="00132868">
              <w:rPr>
                <w:rFonts w:asciiTheme="minorHAnsi" w:hAnsiTheme="minorHAnsi" w:cstheme="minorHAnsi"/>
                <w:b/>
                <w:sz w:val="24"/>
                <w:szCs w:val="24"/>
              </w:rPr>
              <w:t xml:space="preserve">. </w:t>
            </w:r>
            <w:r w:rsidR="005F3F5C" w:rsidRPr="00132868">
              <w:rPr>
                <w:rFonts w:asciiTheme="minorHAnsi" w:hAnsiTheme="minorHAnsi" w:cstheme="minorHAnsi"/>
                <w:b/>
                <w:sz w:val="24"/>
                <w:szCs w:val="24"/>
              </w:rPr>
              <w:t>PRESS AND PUBLIC RELATIONS</w:t>
            </w:r>
            <w:r w:rsidR="00EE6731" w:rsidRPr="00132868">
              <w:rPr>
                <w:rFonts w:asciiTheme="minorHAnsi" w:hAnsiTheme="minorHAnsi" w:cstheme="minorHAnsi"/>
                <w:b/>
                <w:sz w:val="24"/>
                <w:szCs w:val="24"/>
              </w:rPr>
              <w:t xml:space="preserve"> </w:t>
            </w:r>
            <w:r w:rsidR="00EA3A3F" w:rsidRPr="00132868">
              <w:rPr>
                <w:rFonts w:asciiTheme="minorHAnsi" w:hAnsiTheme="minorHAnsi" w:cstheme="minorHAnsi"/>
                <w:b/>
                <w:sz w:val="24"/>
                <w:szCs w:val="24"/>
              </w:rPr>
              <w:t xml:space="preserve"> </w:t>
            </w:r>
            <w:r w:rsidR="006B4B6C" w:rsidRPr="00132868">
              <w:rPr>
                <w:rFonts w:asciiTheme="minorHAnsi" w:hAnsiTheme="minorHAnsi" w:cstheme="minorHAnsi"/>
                <w:b/>
                <w:sz w:val="24"/>
                <w:szCs w:val="24"/>
              </w:rPr>
              <w:t xml:space="preserve">  </w:t>
            </w:r>
          </w:p>
        </w:tc>
      </w:tr>
    </w:tbl>
    <w:p w14:paraId="0962E82D" w14:textId="77777777" w:rsidR="006B4B6C" w:rsidRPr="00132868" w:rsidRDefault="006B4B6C" w:rsidP="00132868">
      <w:pPr>
        <w:spacing w:after="0"/>
        <w:contextualSpacing/>
        <w:rPr>
          <w:rFonts w:asciiTheme="minorHAnsi" w:hAnsiTheme="minorHAnsi" w:cstheme="minorHAnsi"/>
          <w:b/>
          <w:sz w:val="24"/>
          <w:szCs w:val="24"/>
          <w:u w:val="single"/>
        </w:rPr>
      </w:pPr>
    </w:p>
    <w:p w14:paraId="18CB010A" w14:textId="77777777" w:rsidR="005F3F5C" w:rsidRPr="00132868" w:rsidRDefault="005F3F5C" w:rsidP="00132868">
      <w:pPr>
        <w:pStyle w:val="ListParagraph"/>
        <w:numPr>
          <w:ilvl w:val="0"/>
          <w:numId w:val="15"/>
        </w:numPr>
        <w:spacing w:after="0"/>
        <w:rPr>
          <w:rFonts w:asciiTheme="minorHAnsi" w:hAnsiTheme="minorHAnsi" w:cs="Arial"/>
          <w:sz w:val="24"/>
          <w:szCs w:val="24"/>
        </w:rPr>
      </w:pPr>
      <w:r w:rsidRPr="00132868">
        <w:rPr>
          <w:rFonts w:asciiTheme="minorHAnsi" w:hAnsiTheme="minorHAnsi" w:cs="Arial"/>
          <w:sz w:val="24"/>
          <w:szCs w:val="24"/>
        </w:rPr>
        <w:t>Licensee must notify the Special Events Coordinator in advance of all invited press and photography coverage.</w:t>
      </w:r>
    </w:p>
    <w:p w14:paraId="3EF39AC0" w14:textId="77777777" w:rsidR="005F3F5C" w:rsidRPr="00132868" w:rsidRDefault="005F3F5C" w:rsidP="00132868">
      <w:pPr>
        <w:pStyle w:val="ListParagraph"/>
        <w:numPr>
          <w:ilvl w:val="0"/>
          <w:numId w:val="15"/>
        </w:numPr>
        <w:rPr>
          <w:rFonts w:asciiTheme="minorHAnsi" w:hAnsiTheme="minorHAnsi" w:cs="Arial"/>
          <w:sz w:val="24"/>
          <w:szCs w:val="24"/>
        </w:rPr>
      </w:pPr>
      <w:r w:rsidRPr="00132868">
        <w:rPr>
          <w:rFonts w:asciiTheme="minorHAnsi" w:hAnsiTheme="minorHAnsi" w:cs="Arial"/>
          <w:sz w:val="24"/>
          <w:szCs w:val="24"/>
        </w:rPr>
        <w:t>The museum may be listed on printed material as the site or venue for the event only. The names of the Smithsonian and the museum may not otherwise be used in any advertising, promotions, or publications.</w:t>
      </w:r>
    </w:p>
    <w:p w14:paraId="2284817B" w14:textId="77777777" w:rsidR="005F3F5C" w:rsidRPr="00132868" w:rsidRDefault="005F3F5C" w:rsidP="00132868">
      <w:pPr>
        <w:pStyle w:val="ListParagraph"/>
        <w:numPr>
          <w:ilvl w:val="0"/>
          <w:numId w:val="15"/>
        </w:numPr>
        <w:rPr>
          <w:rFonts w:asciiTheme="minorHAnsi" w:hAnsiTheme="minorHAnsi" w:cs="Arial"/>
          <w:sz w:val="24"/>
          <w:szCs w:val="24"/>
        </w:rPr>
      </w:pPr>
      <w:r w:rsidRPr="00132868">
        <w:rPr>
          <w:rFonts w:asciiTheme="minorHAnsi" w:hAnsiTheme="minorHAnsi" w:cs="Arial"/>
          <w:sz w:val="24"/>
          <w:szCs w:val="24"/>
        </w:rPr>
        <w:lastRenderedPageBreak/>
        <w:t xml:space="preserve">Copies of all printed and electronic material containing this reference (i.e., advertising, promotional, tickets, websites, emails, invitations, and menu cards) shall be submitted to the Special Events Coordinator for approval before distribution. </w:t>
      </w:r>
    </w:p>
    <w:p w14:paraId="50681B55" w14:textId="77777777" w:rsidR="005F3F5C" w:rsidRPr="00132868" w:rsidRDefault="005F3F5C" w:rsidP="00132868">
      <w:pPr>
        <w:pStyle w:val="ListParagraph"/>
        <w:numPr>
          <w:ilvl w:val="0"/>
          <w:numId w:val="15"/>
        </w:numPr>
        <w:spacing w:after="0"/>
        <w:rPr>
          <w:rFonts w:asciiTheme="minorHAnsi" w:hAnsiTheme="minorHAnsi" w:cs="Arial"/>
          <w:sz w:val="24"/>
          <w:szCs w:val="24"/>
        </w:rPr>
      </w:pPr>
      <w:r w:rsidRPr="00132868">
        <w:rPr>
          <w:rFonts w:asciiTheme="minorHAnsi" w:hAnsiTheme="minorHAnsi" w:cs="Arial"/>
          <w:sz w:val="24"/>
          <w:szCs w:val="24"/>
        </w:rPr>
        <w:t xml:space="preserve">Announcements and invitations may not be issued until the Agreement has been signed and the deposit received. </w:t>
      </w:r>
    </w:p>
    <w:p w14:paraId="318A63BF" w14:textId="3A1A67D0" w:rsidR="006B4B6C" w:rsidRPr="00132868" w:rsidRDefault="006B4B6C" w:rsidP="00132868">
      <w:pPr>
        <w:pStyle w:val="ListParagraph"/>
        <w:ind w:left="0"/>
        <w:rPr>
          <w:rFonts w:asciiTheme="minorHAnsi" w:hAnsiTheme="minorHAnsi" w:cstheme="minorHAnsi"/>
          <w:sz w:val="24"/>
          <w:szCs w:val="24"/>
        </w:rPr>
      </w:pPr>
    </w:p>
    <w:tbl>
      <w:tblPr>
        <w:tblW w:w="5000" w:type="pct"/>
        <w:shd w:val="clear" w:color="auto" w:fill="D9D9D9" w:themeFill="background1" w:themeFillShade="D9"/>
        <w:tblLook w:val="0000" w:firstRow="0" w:lastRow="0" w:firstColumn="0" w:lastColumn="0" w:noHBand="0" w:noVBand="0"/>
      </w:tblPr>
      <w:tblGrid>
        <w:gridCol w:w="9360"/>
      </w:tblGrid>
      <w:tr w:rsidR="00EA3A3F" w:rsidRPr="00132868" w14:paraId="260AF2C5" w14:textId="77777777" w:rsidTr="004B2828">
        <w:trPr>
          <w:cantSplit/>
        </w:trPr>
        <w:tc>
          <w:tcPr>
            <w:tcW w:w="5000" w:type="pct"/>
            <w:shd w:val="clear" w:color="auto" w:fill="D9D9D9" w:themeFill="background1" w:themeFillShade="D9"/>
          </w:tcPr>
          <w:p w14:paraId="07C4DACF" w14:textId="5ED52CF5" w:rsidR="00EA3A3F" w:rsidRPr="00132868" w:rsidRDefault="00EA3A3F" w:rsidP="00132868">
            <w:pPr>
              <w:contextualSpacing/>
              <w:rPr>
                <w:rFonts w:asciiTheme="minorHAnsi" w:hAnsiTheme="minorHAnsi" w:cstheme="minorHAnsi"/>
                <w:b/>
                <w:sz w:val="24"/>
                <w:szCs w:val="24"/>
              </w:rPr>
            </w:pPr>
            <w:r w:rsidRPr="00132868">
              <w:rPr>
                <w:rFonts w:asciiTheme="minorHAnsi" w:hAnsiTheme="minorHAnsi" w:cstheme="minorHAnsi"/>
                <w:b/>
                <w:sz w:val="24"/>
                <w:szCs w:val="24"/>
              </w:rPr>
              <w:t>1</w:t>
            </w:r>
            <w:r w:rsidR="00132868">
              <w:rPr>
                <w:rFonts w:asciiTheme="minorHAnsi" w:hAnsiTheme="minorHAnsi" w:cstheme="minorHAnsi"/>
                <w:b/>
                <w:sz w:val="24"/>
                <w:szCs w:val="24"/>
              </w:rPr>
              <w:t>0</w:t>
            </w:r>
            <w:r w:rsidRPr="00132868">
              <w:rPr>
                <w:rFonts w:asciiTheme="minorHAnsi" w:hAnsiTheme="minorHAnsi" w:cstheme="minorHAnsi"/>
                <w:b/>
                <w:sz w:val="24"/>
                <w:szCs w:val="24"/>
              </w:rPr>
              <w:t xml:space="preserve">. </w:t>
            </w:r>
            <w:r w:rsidR="0073131C" w:rsidRPr="00132868">
              <w:rPr>
                <w:rFonts w:asciiTheme="minorHAnsi" w:hAnsiTheme="minorHAnsi" w:cstheme="minorHAnsi"/>
                <w:b/>
                <w:sz w:val="24"/>
                <w:szCs w:val="24"/>
              </w:rPr>
              <w:t>PHOTOGRAPHY</w:t>
            </w:r>
            <w:r w:rsidR="00065F9D" w:rsidRPr="00132868">
              <w:rPr>
                <w:rFonts w:asciiTheme="minorHAnsi" w:hAnsiTheme="minorHAnsi" w:cstheme="minorHAnsi"/>
                <w:b/>
                <w:sz w:val="24"/>
                <w:szCs w:val="24"/>
              </w:rPr>
              <w:t xml:space="preserve"> </w:t>
            </w:r>
            <w:r w:rsidR="005F3F5C" w:rsidRPr="00132868">
              <w:rPr>
                <w:rFonts w:asciiTheme="minorHAnsi" w:hAnsiTheme="minorHAnsi" w:cstheme="minorHAnsi"/>
                <w:b/>
                <w:sz w:val="24"/>
                <w:szCs w:val="24"/>
              </w:rPr>
              <w:t>AND VIDEO</w:t>
            </w:r>
          </w:p>
        </w:tc>
      </w:tr>
    </w:tbl>
    <w:p w14:paraId="4AF9693E" w14:textId="45F8AB45" w:rsidR="00871580" w:rsidRPr="00132868" w:rsidRDefault="00871580" w:rsidP="00132868">
      <w:pPr>
        <w:spacing w:after="0"/>
        <w:contextualSpacing/>
        <w:rPr>
          <w:rFonts w:asciiTheme="minorHAnsi" w:hAnsiTheme="minorHAnsi" w:cstheme="minorHAnsi"/>
          <w:sz w:val="24"/>
          <w:szCs w:val="24"/>
          <w:u w:val="single"/>
        </w:rPr>
      </w:pPr>
    </w:p>
    <w:p w14:paraId="5290E9DC" w14:textId="77777777" w:rsidR="005F3F5C" w:rsidRPr="00132868" w:rsidRDefault="005F3F5C" w:rsidP="00132868">
      <w:pPr>
        <w:pStyle w:val="ListParagraph"/>
        <w:numPr>
          <w:ilvl w:val="0"/>
          <w:numId w:val="14"/>
        </w:numPr>
        <w:spacing w:after="0"/>
        <w:rPr>
          <w:rFonts w:asciiTheme="minorHAnsi" w:hAnsiTheme="minorHAnsi" w:cs="Arial"/>
          <w:sz w:val="24"/>
          <w:szCs w:val="24"/>
        </w:rPr>
      </w:pPr>
      <w:r w:rsidRPr="00132868">
        <w:rPr>
          <w:rFonts w:asciiTheme="minorHAnsi" w:hAnsiTheme="minorHAnsi" w:cs="Arial"/>
          <w:sz w:val="24"/>
          <w:szCs w:val="24"/>
        </w:rPr>
        <w:t>The use of selfie sticks is not permitted.</w:t>
      </w:r>
    </w:p>
    <w:p w14:paraId="1C6890D7" w14:textId="77777777" w:rsidR="005F3F5C" w:rsidRPr="00132868" w:rsidRDefault="005F3F5C" w:rsidP="00132868">
      <w:pPr>
        <w:pStyle w:val="ListParagraph"/>
        <w:numPr>
          <w:ilvl w:val="0"/>
          <w:numId w:val="14"/>
        </w:numPr>
        <w:spacing w:after="0"/>
        <w:rPr>
          <w:rFonts w:asciiTheme="minorHAnsi" w:hAnsiTheme="minorHAnsi" w:cs="Arial"/>
          <w:sz w:val="24"/>
          <w:szCs w:val="24"/>
        </w:rPr>
      </w:pPr>
      <w:r w:rsidRPr="00132868">
        <w:rPr>
          <w:rFonts w:asciiTheme="minorHAnsi" w:hAnsiTheme="minorHAnsi" w:cs="Arial"/>
          <w:sz w:val="24"/>
          <w:szCs w:val="24"/>
        </w:rPr>
        <w:t>The Licensee must notify the Smithsonian Special Events Coordinator in writing at least 2 weeks in advance of any plans to use professional photographers or videographers at the event.</w:t>
      </w:r>
      <w:r w:rsidRPr="00132868">
        <w:rPr>
          <w:rFonts w:asciiTheme="minorHAnsi" w:hAnsiTheme="minorHAnsi" w:cs="Times New Roman"/>
          <w:sz w:val="24"/>
          <w:szCs w:val="24"/>
        </w:rPr>
        <w:t xml:space="preserve"> </w:t>
      </w:r>
      <w:r w:rsidRPr="00132868">
        <w:rPr>
          <w:rFonts w:asciiTheme="minorHAnsi" w:hAnsiTheme="minorHAnsi" w:cs="Arial"/>
          <w:sz w:val="24"/>
          <w:szCs w:val="24"/>
        </w:rPr>
        <w:t>During the event, Licensee may photograph and record within the interior of the museum at locations specified by the museum, so long as (1) the images and recordings will be used only for personal, non-commercial, or internal corporate use, and (2) any appearance of Smithsonian names, logos, staff, collections, iconic Smithsonian locations, or other identifiable Smithsonian content in the images or recordings are background and incidental. In no case shall the images or recordings be used in a way that it suggests that the Smithsonian endorses Licensee or its activity.</w:t>
      </w:r>
    </w:p>
    <w:p w14:paraId="49D77F72" w14:textId="4BDACF93" w:rsidR="006E16F9" w:rsidRPr="00132868" w:rsidRDefault="006E16F9" w:rsidP="00132868">
      <w:pPr>
        <w:pStyle w:val="ListParagraph"/>
        <w:tabs>
          <w:tab w:val="left" w:pos="-1080"/>
          <w:tab w:val="left" w:pos="-720"/>
          <w:tab w:val="left" w:pos="0"/>
          <w:tab w:val="left" w:pos="540"/>
          <w:tab w:val="left" w:pos="720"/>
          <w:tab w:val="left" w:pos="900"/>
          <w:tab w:val="left" w:pos="1260"/>
          <w:tab w:val="left" w:pos="1440"/>
          <w:tab w:val="left" w:pos="2160"/>
          <w:tab w:val="left" w:pos="2340"/>
          <w:tab w:val="left" w:pos="2520"/>
          <w:tab w:val="left" w:pos="2790"/>
          <w:tab w:val="left" w:pos="2970"/>
          <w:tab w:val="left" w:pos="3690"/>
          <w:tab w:val="left" w:pos="4320"/>
          <w:tab w:val="left" w:pos="450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z w:val="24"/>
          <w:szCs w:val="24"/>
        </w:rPr>
      </w:pPr>
    </w:p>
    <w:tbl>
      <w:tblPr>
        <w:tblW w:w="5000" w:type="pct"/>
        <w:shd w:val="clear" w:color="auto" w:fill="D9D9D9" w:themeFill="background1" w:themeFillShade="D9"/>
        <w:tblLook w:val="0000" w:firstRow="0" w:lastRow="0" w:firstColumn="0" w:lastColumn="0" w:noHBand="0" w:noVBand="0"/>
      </w:tblPr>
      <w:tblGrid>
        <w:gridCol w:w="9360"/>
      </w:tblGrid>
      <w:tr w:rsidR="00065F9D" w:rsidRPr="00132868" w14:paraId="76B8F688" w14:textId="77777777" w:rsidTr="00FA0F91">
        <w:trPr>
          <w:cantSplit/>
        </w:trPr>
        <w:tc>
          <w:tcPr>
            <w:tcW w:w="5000" w:type="pct"/>
            <w:shd w:val="clear" w:color="auto" w:fill="D9D9D9" w:themeFill="background1" w:themeFillShade="D9"/>
          </w:tcPr>
          <w:p w14:paraId="14FE3160" w14:textId="185CF08A" w:rsidR="00065F9D" w:rsidRPr="00132868" w:rsidRDefault="00065F9D" w:rsidP="00132868">
            <w:pPr>
              <w:contextualSpacing/>
              <w:rPr>
                <w:rFonts w:asciiTheme="minorHAnsi" w:hAnsiTheme="minorHAnsi" w:cstheme="minorHAnsi"/>
                <w:b/>
                <w:sz w:val="24"/>
                <w:szCs w:val="24"/>
              </w:rPr>
            </w:pPr>
            <w:r w:rsidRPr="00132868">
              <w:rPr>
                <w:rFonts w:asciiTheme="minorHAnsi" w:hAnsiTheme="minorHAnsi" w:cstheme="minorHAnsi"/>
                <w:b/>
                <w:sz w:val="24"/>
                <w:szCs w:val="24"/>
              </w:rPr>
              <w:t>1</w:t>
            </w:r>
            <w:r w:rsidR="00132868">
              <w:rPr>
                <w:rFonts w:asciiTheme="minorHAnsi" w:hAnsiTheme="minorHAnsi" w:cstheme="minorHAnsi"/>
                <w:b/>
                <w:sz w:val="24"/>
                <w:szCs w:val="24"/>
              </w:rPr>
              <w:t>1</w:t>
            </w:r>
            <w:r w:rsidRPr="00132868">
              <w:rPr>
                <w:rFonts w:asciiTheme="minorHAnsi" w:hAnsiTheme="minorHAnsi" w:cstheme="minorHAnsi"/>
                <w:b/>
                <w:sz w:val="24"/>
                <w:szCs w:val="24"/>
              </w:rPr>
              <w:t>. C</w:t>
            </w:r>
            <w:r w:rsidR="0073131C" w:rsidRPr="00132868">
              <w:rPr>
                <w:rFonts w:asciiTheme="minorHAnsi" w:hAnsiTheme="minorHAnsi" w:cstheme="minorHAnsi"/>
                <w:b/>
                <w:sz w:val="24"/>
                <w:szCs w:val="24"/>
              </w:rPr>
              <w:t>ONTRACTING</w:t>
            </w:r>
          </w:p>
        </w:tc>
      </w:tr>
    </w:tbl>
    <w:p w14:paraId="30D6A443" w14:textId="77777777" w:rsidR="00871580" w:rsidRPr="00132868" w:rsidRDefault="00871580" w:rsidP="00132868">
      <w:pPr>
        <w:spacing w:after="0"/>
        <w:contextualSpacing/>
        <w:rPr>
          <w:rFonts w:asciiTheme="minorHAnsi" w:hAnsiTheme="minorHAnsi" w:cstheme="minorHAnsi"/>
          <w:sz w:val="24"/>
          <w:szCs w:val="24"/>
          <w:u w:val="single"/>
        </w:rPr>
      </w:pPr>
    </w:p>
    <w:p w14:paraId="6E8D6E28" w14:textId="77777777" w:rsidR="00EF49B9" w:rsidRPr="00132868" w:rsidRDefault="00EF49B9" w:rsidP="00132868">
      <w:pPr>
        <w:widowControl w:val="0"/>
        <w:tabs>
          <w:tab w:val="right" w:pos="-240"/>
        </w:tabs>
        <w:spacing w:after="0"/>
        <w:rPr>
          <w:rFonts w:asciiTheme="minorHAnsi" w:hAnsiTheme="minorHAnsi" w:cstheme="minorHAnsi"/>
          <w:sz w:val="24"/>
          <w:szCs w:val="24"/>
          <w:u w:val="single"/>
        </w:rPr>
      </w:pPr>
      <w:r w:rsidRPr="00132868">
        <w:rPr>
          <w:rFonts w:asciiTheme="minorHAnsi" w:hAnsiTheme="minorHAnsi" w:cstheme="minorHAnsi"/>
          <w:sz w:val="24"/>
          <w:szCs w:val="24"/>
        </w:rPr>
        <w:t xml:space="preserve">This attachment may be provided at the time of inquiry to inform prospective licensees of the museum’s rules and requirements. This attachment will be incorporated into an Event Agreement that includes additional legal requirements. The event is not guaranteed until all parties sign an event contract, and payment has been received.  </w:t>
      </w:r>
    </w:p>
    <w:p w14:paraId="00EBF003" w14:textId="77777777" w:rsidR="00065F9D" w:rsidRPr="00132868" w:rsidRDefault="00065F9D" w:rsidP="00132868">
      <w:pPr>
        <w:spacing w:after="0"/>
        <w:contextualSpacing/>
        <w:rPr>
          <w:rFonts w:asciiTheme="minorHAnsi" w:hAnsiTheme="minorHAnsi" w:cstheme="minorHAnsi"/>
          <w:sz w:val="24"/>
          <w:szCs w:val="24"/>
        </w:rPr>
      </w:pPr>
    </w:p>
    <w:p w14:paraId="1F78A00A" w14:textId="2B5C32E7" w:rsidR="00065F9D" w:rsidRPr="00132868" w:rsidRDefault="00693539" w:rsidP="00132868">
      <w:pPr>
        <w:spacing w:after="0"/>
        <w:rPr>
          <w:rFonts w:asciiTheme="minorHAnsi" w:hAnsiTheme="minorHAnsi" w:cstheme="minorHAnsi"/>
          <w:b/>
          <w:sz w:val="24"/>
          <w:szCs w:val="24"/>
          <w:u w:val="single"/>
        </w:rPr>
      </w:pPr>
      <w:r w:rsidRPr="00132868">
        <w:rPr>
          <w:rFonts w:asciiTheme="minorHAnsi" w:eastAsia="Times New Roman" w:hAnsiTheme="minorHAnsi" w:cstheme="minorHAnsi"/>
          <w:b/>
          <w:sz w:val="24"/>
          <w:szCs w:val="24"/>
          <w:u w:val="single"/>
          <w:lang w:bidi="ar-SA"/>
        </w:rPr>
        <w:t>National Portrait Gallery</w:t>
      </w:r>
      <w:r w:rsidR="00065F9D" w:rsidRPr="00132868">
        <w:rPr>
          <w:rFonts w:asciiTheme="minorHAnsi" w:hAnsiTheme="minorHAnsi" w:cstheme="minorHAnsi"/>
          <w:b/>
          <w:sz w:val="24"/>
          <w:szCs w:val="24"/>
          <w:u w:val="single"/>
        </w:rPr>
        <w:t xml:space="preserve"> Special Events Contact Information</w:t>
      </w:r>
    </w:p>
    <w:p w14:paraId="33B19085" w14:textId="208F8E98" w:rsidR="00065F9D" w:rsidRPr="00132868" w:rsidRDefault="00065F9D" w:rsidP="00132868">
      <w:pPr>
        <w:spacing w:after="0"/>
        <w:rPr>
          <w:rFonts w:asciiTheme="minorHAnsi" w:hAnsiTheme="minorHAnsi" w:cstheme="minorHAnsi"/>
          <w:sz w:val="24"/>
          <w:szCs w:val="24"/>
        </w:rPr>
      </w:pPr>
      <w:r w:rsidRPr="00132868">
        <w:rPr>
          <w:rFonts w:asciiTheme="minorHAnsi" w:hAnsiTheme="minorHAnsi" w:cstheme="minorHAnsi"/>
          <w:sz w:val="24"/>
          <w:szCs w:val="24"/>
        </w:rPr>
        <w:t>Phone: 202-633-</w:t>
      </w:r>
      <w:r w:rsidRPr="00132868">
        <w:rPr>
          <w:rFonts w:asciiTheme="minorHAnsi" w:eastAsia="Times New Roman" w:hAnsiTheme="minorHAnsi" w:cstheme="minorHAnsi"/>
          <w:sz w:val="24"/>
          <w:szCs w:val="24"/>
          <w:lang w:bidi="ar-SA"/>
        </w:rPr>
        <w:t>8</w:t>
      </w:r>
      <w:r w:rsidR="00693539" w:rsidRPr="00132868">
        <w:rPr>
          <w:rFonts w:asciiTheme="minorHAnsi" w:eastAsia="Times New Roman" w:hAnsiTheme="minorHAnsi" w:cstheme="minorHAnsi"/>
          <w:sz w:val="24"/>
          <w:szCs w:val="24"/>
          <w:lang w:bidi="ar-SA"/>
        </w:rPr>
        <w:t>111</w:t>
      </w:r>
    </w:p>
    <w:p w14:paraId="745E3DDA" w14:textId="77777777" w:rsidR="00065F9D" w:rsidRPr="00132868" w:rsidRDefault="00065F9D" w:rsidP="00132868">
      <w:pPr>
        <w:spacing w:after="0"/>
        <w:rPr>
          <w:rFonts w:asciiTheme="minorHAnsi" w:eastAsia="Times New Roman" w:hAnsiTheme="minorHAnsi" w:cstheme="minorHAnsi"/>
          <w:sz w:val="24"/>
          <w:szCs w:val="24"/>
          <w:lang w:bidi="ar-SA"/>
        </w:rPr>
      </w:pPr>
      <w:r w:rsidRPr="00132868">
        <w:rPr>
          <w:rFonts w:asciiTheme="minorHAnsi" w:eastAsia="Times New Roman" w:hAnsiTheme="minorHAnsi" w:cstheme="minorHAnsi"/>
          <w:sz w:val="24"/>
          <w:szCs w:val="24"/>
          <w:lang w:bidi="ar-SA"/>
        </w:rPr>
        <w:t xml:space="preserve">Email: </w:t>
      </w:r>
      <w:r w:rsidR="00693539" w:rsidRPr="00132868">
        <w:rPr>
          <w:rFonts w:asciiTheme="minorHAnsi" w:eastAsia="Times New Roman" w:hAnsiTheme="minorHAnsi" w:cstheme="minorHAnsi"/>
          <w:color w:val="0563C1"/>
          <w:sz w:val="24"/>
          <w:szCs w:val="24"/>
          <w:u w:val="single"/>
          <w:lang w:bidi="ar-SA"/>
        </w:rPr>
        <w:t>NPGHostAnEvent@si.edu</w:t>
      </w:r>
    </w:p>
    <w:p w14:paraId="5E77B800" w14:textId="77777777" w:rsidR="00065F9D" w:rsidRPr="00132868" w:rsidRDefault="00065F9D" w:rsidP="00132868">
      <w:pPr>
        <w:spacing w:after="0"/>
        <w:rPr>
          <w:rFonts w:asciiTheme="minorHAnsi" w:eastAsia="Times New Roman" w:hAnsiTheme="minorHAnsi" w:cstheme="minorHAnsi"/>
          <w:sz w:val="24"/>
          <w:szCs w:val="24"/>
          <w:lang w:bidi="ar-SA"/>
        </w:rPr>
      </w:pPr>
    </w:p>
    <w:p w14:paraId="12CA41DE" w14:textId="4AF6B98A" w:rsidR="00065F9D" w:rsidRPr="00132868" w:rsidRDefault="00065F9D" w:rsidP="00132868">
      <w:pPr>
        <w:spacing w:after="0"/>
        <w:rPr>
          <w:rFonts w:asciiTheme="minorHAnsi" w:hAnsiTheme="minorHAnsi" w:cstheme="minorHAnsi"/>
          <w:sz w:val="24"/>
          <w:szCs w:val="24"/>
        </w:rPr>
      </w:pPr>
    </w:p>
    <w:p w14:paraId="4A8EA610" w14:textId="77777777" w:rsidR="00065F9D" w:rsidRPr="00132868" w:rsidRDefault="00065F9D" w:rsidP="00132868">
      <w:pPr>
        <w:spacing w:after="0"/>
        <w:rPr>
          <w:rFonts w:asciiTheme="minorHAnsi" w:hAnsiTheme="minorHAnsi" w:cstheme="minorHAnsi"/>
          <w:sz w:val="24"/>
          <w:szCs w:val="24"/>
        </w:rPr>
      </w:pPr>
    </w:p>
    <w:p w14:paraId="587CFD2C" w14:textId="3EDE3076" w:rsidR="00065F9D" w:rsidRPr="00132868" w:rsidRDefault="00065F9D" w:rsidP="00132868">
      <w:pPr>
        <w:spacing w:after="0"/>
        <w:rPr>
          <w:rFonts w:asciiTheme="minorHAnsi" w:hAnsiTheme="minorHAnsi" w:cstheme="minorHAnsi"/>
          <w:sz w:val="24"/>
          <w:szCs w:val="24"/>
        </w:rPr>
      </w:pPr>
      <w:r w:rsidRPr="00132868">
        <w:rPr>
          <w:rFonts w:asciiTheme="minorHAnsi" w:hAnsiTheme="minorHAnsi" w:cstheme="minorHAnsi"/>
          <w:sz w:val="24"/>
          <w:szCs w:val="24"/>
        </w:rPr>
        <w:t xml:space="preserve">Revised:  </w:t>
      </w:r>
      <w:r w:rsidR="00770B5B" w:rsidRPr="00132868">
        <w:rPr>
          <w:rFonts w:asciiTheme="minorHAnsi" w:hAnsiTheme="minorHAnsi" w:cstheme="minorHAnsi"/>
          <w:sz w:val="24"/>
          <w:szCs w:val="24"/>
        </w:rPr>
        <w:t>February 2019</w:t>
      </w:r>
    </w:p>
    <w:sectPr w:rsidR="00065F9D" w:rsidRPr="00132868" w:rsidSect="00AE07B3">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EC015" w14:textId="77777777" w:rsidR="006A0F0F" w:rsidRDefault="006A0F0F" w:rsidP="00CB6764">
      <w:r>
        <w:separator/>
      </w:r>
    </w:p>
  </w:endnote>
  <w:endnote w:type="continuationSeparator" w:id="0">
    <w:p w14:paraId="33110ACB" w14:textId="77777777" w:rsidR="006A0F0F" w:rsidRDefault="006A0F0F" w:rsidP="00CB6764">
      <w:r>
        <w:continuationSeparator/>
      </w:r>
    </w:p>
  </w:endnote>
  <w:endnote w:type="continuationNotice" w:id="1">
    <w:p w14:paraId="09EA6B03" w14:textId="77777777" w:rsidR="006A0F0F" w:rsidRDefault="006A0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mplicita Pro">
    <w:panose1 w:val="02000000000000000000"/>
    <w:charset w:val="00"/>
    <w:family w:val="modern"/>
    <w:notTrueType/>
    <w:pitch w:val="variable"/>
    <w:sig w:usb0="A000002F" w:usb1="5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031757"/>
      <w:docPartObj>
        <w:docPartGallery w:val="Page Numbers (Bottom of Page)"/>
        <w:docPartUnique/>
      </w:docPartObj>
    </w:sdtPr>
    <w:sdtEndPr>
      <w:rPr>
        <w:rFonts w:ascii="Semplicita Pro" w:hAnsi="Semplicita Pro"/>
      </w:rPr>
    </w:sdtEndPr>
    <w:sdtContent>
      <w:p w14:paraId="6E870472" w14:textId="1AB953A0" w:rsidR="006B725E" w:rsidRPr="00A563F2" w:rsidRDefault="006B725E">
        <w:pPr>
          <w:pStyle w:val="Footer"/>
          <w:jc w:val="center"/>
          <w:rPr>
            <w:rFonts w:ascii="Semplicita Pro" w:hAnsi="Semplicita Pro"/>
          </w:rPr>
        </w:pPr>
        <w:r w:rsidRPr="00A563F2">
          <w:rPr>
            <w:rFonts w:ascii="Semplicita Pro" w:hAnsi="Semplicita Pro"/>
            <w:sz w:val="18"/>
          </w:rPr>
          <w:fldChar w:fldCharType="begin"/>
        </w:r>
        <w:r w:rsidRPr="00CB6764">
          <w:rPr>
            <w:sz w:val="18"/>
            <w:szCs w:val="18"/>
          </w:rPr>
          <w:instrText xml:space="preserve"> PAGE   \* MERGEFORMAT </w:instrText>
        </w:r>
        <w:r w:rsidRPr="00A563F2">
          <w:rPr>
            <w:rFonts w:ascii="Semplicita Pro" w:hAnsi="Semplicita Pro"/>
            <w:sz w:val="18"/>
          </w:rPr>
          <w:fldChar w:fldCharType="separate"/>
        </w:r>
        <w:r w:rsidR="008C133C">
          <w:rPr>
            <w:noProof/>
            <w:sz w:val="18"/>
            <w:szCs w:val="18"/>
          </w:rPr>
          <w:t>5</w:t>
        </w:r>
        <w:r w:rsidRPr="00A563F2">
          <w:rPr>
            <w:rFonts w:ascii="Semplicita Pro" w:hAnsi="Semplicita Pro"/>
            <w:sz w:val="18"/>
          </w:rPr>
          <w:fldChar w:fldCharType="end"/>
        </w:r>
      </w:p>
    </w:sdtContent>
  </w:sdt>
  <w:p w14:paraId="4CC268B9" w14:textId="77777777" w:rsidR="006B725E" w:rsidRDefault="006B7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DF6C5" w14:textId="77777777" w:rsidR="006A0F0F" w:rsidRDefault="006A0F0F" w:rsidP="00CB6764">
      <w:r>
        <w:separator/>
      </w:r>
    </w:p>
  </w:footnote>
  <w:footnote w:type="continuationSeparator" w:id="0">
    <w:p w14:paraId="09E4E0C0" w14:textId="77777777" w:rsidR="006A0F0F" w:rsidRDefault="006A0F0F" w:rsidP="00CB6764">
      <w:r>
        <w:continuationSeparator/>
      </w:r>
    </w:p>
  </w:footnote>
  <w:footnote w:type="continuationNotice" w:id="1">
    <w:p w14:paraId="0232B516" w14:textId="77777777" w:rsidR="006A0F0F" w:rsidRDefault="006A0F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31951" w14:textId="78365520" w:rsidR="006B725E" w:rsidRPr="00A563F2" w:rsidRDefault="006B725E" w:rsidP="00C92930">
    <w:pPr>
      <w:pStyle w:val="Header"/>
      <w:jc w:val="center"/>
      <w:rPr>
        <w:rFonts w:ascii="Semplicita Pro" w:hAnsi="Semplicita Pro"/>
        <w:sz w:val="20"/>
      </w:rPr>
    </w:pPr>
    <w:r w:rsidRPr="00A563F2">
      <w:rPr>
        <w:rFonts w:ascii="Semplicita Pro" w:hAnsi="Semplicita Pro"/>
        <w:sz w:val="20"/>
      </w:rPr>
      <w:t xml:space="preserve">SD </w:t>
    </w:r>
    <w:r w:rsidR="00517862">
      <w:rPr>
        <w:rFonts w:ascii="Semplicita Pro" w:hAnsi="Semplicita Pro"/>
        <w:sz w:val="20"/>
      </w:rPr>
      <w:t>401</w:t>
    </w:r>
    <w:r w:rsidRPr="00A563F2">
      <w:rPr>
        <w:rFonts w:ascii="Semplicita Pro" w:hAnsi="Semplicita Pro"/>
        <w:sz w:val="20"/>
      </w:rPr>
      <w:t xml:space="preserve"> — </w:t>
    </w:r>
    <w:r w:rsidR="00517862">
      <w:rPr>
        <w:rFonts w:ascii="Semplicita Pro" w:hAnsi="Semplicita Pro"/>
        <w:sz w:val="20"/>
      </w:rPr>
      <w:t>02/20/19</w:t>
    </w:r>
  </w:p>
  <w:p w14:paraId="692C58A5" w14:textId="366E5A2C" w:rsidR="00D01435" w:rsidRPr="00A563F2" w:rsidRDefault="00D01435" w:rsidP="00C92930">
    <w:pPr>
      <w:pStyle w:val="Header"/>
      <w:jc w:val="center"/>
      <w:rPr>
        <w:rFonts w:ascii="Semplicita Pro" w:hAnsi="Semplicita Pro"/>
        <w:sz w:val="20"/>
      </w:rPr>
    </w:pPr>
    <w:r w:rsidRPr="00A563F2">
      <w:rPr>
        <w:rFonts w:ascii="Semplicita Pro" w:hAnsi="Semplicita Pro"/>
        <w:sz w:val="20"/>
      </w:rPr>
      <w:t>Attachment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157E7" w14:textId="3F07364E" w:rsidR="00B21C58" w:rsidRDefault="004A720E">
    <w:pPr>
      <w:pStyle w:val="Header"/>
    </w:pPr>
    <w:r>
      <w:rPr>
        <w:noProof/>
        <w:lang w:bidi="ar-SA"/>
      </w:rPr>
      <w:drawing>
        <wp:anchor distT="0" distB="0" distL="114300" distR="114300" simplePos="0" relativeHeight="251661312" behindDoc="0" locked="0" layoutInCell="1" allowOverlap="1" wp14:anchorId="55D87E1F" wp14:editId="6D6B60E6">
          <wp:simplePos x="0" y="0"/>
          <wp:positionH relativeFrom="page">
            <wp:posOffset>914400</wp:posOffset>
          </wp:positionH>
          <wp:positionV relativeFrom="page">
            <wp:posOffset>457200</wp:posOffset>
          </wp:positionV>
          <wp:extent cx="1181100" cy="1369653"/>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G_logo_blue.png"/>
                  <pic:cNvPicPr/>
                </pic:nvPicPr>
                <pic:blipFill>
                  <a:blip r:embed="rId1">
                    <a:extLst>
                      <a:ext uri="{28A0092B-C50C-407E-A947-70E740481C1C}">
                        <a14:useLocalDpi xmlns:a14="http://schemas.microsoft.com/office/drawing/2010/main" val="0"/>
                      </a:ext>
                    </a:extLst>
                  </a:blip>
                  <a:stretch>
                    <a:fillRect/>
                  </a:stretch>
                </pic:blipFill>
                <pic:spPr>
                  <a:xfrm>
                    <a:off x="0" y="0"/>
                    <a:ext cx="1187694" cy="137729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6288"/>
    <w:multiLevelType w:val="hybridMultilevel"/>
    <w:tmpl w:val="1FC670C0"/>
    <w:lvl w:ilvl="0" w:tplc="D5081D9E">
      <w:start w:val="1"/>
      <w:numFmt w:val="lowerLetter"/>
      <w:lvlText w:val="%1."/>
      <w:lvlJc w:val="left"/>
      <w:pPr>
        <w:ind w:left="1170" w:hanging="360"/>
      </w:pPr>
      <w:rPr>
        <w:rFonts w:hint="default"/>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4B57802"/>
    <w:multiLevelType w:val="multilevel"/>
    <w:tmpl w:val="56A44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43847"/>
    <w:multiLevelType w:val="hybridMultilevel"/>
    <w:tmpl w:val="7D28D5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EC4A7C"/>
    <w:multiLevelType w:val="hybridMultilevel"/>
    <w:tmpl w:val="46B4D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B34D8"/>
    <w:multiLevelType w:val="hybridMultilevel"/>
    <w:tmpl w:val="A912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A066A"/>
    <w:multiLevelType w:val="hybridMultilevel"/>
    <w:tmpl w:val="9AC6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24A66"/>
    <w:multiLevelType w:val="hybridMultilevel"/>
    <w:tmpl w:val="EDDCB6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C577B8F"/>
    <w:multiLevelType w:val="hybridMultilevel"/>
    <w:tmpl w:val="1A162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70FB0"/>
    <w:multiLevelType w:val="hybridMultilevel"/>
    <w:tmpl w:val="01D6D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A95AF4"/>
    <w:multiLevelType w:val="hybridMultilevel"/>
    <w:tmpl w:val="093813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46A071E"/>
    <w:multiLevelType w:val="hybridMultilevel"/>
    <w:tmpl w:val="EE38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12F22"/>
    <w:multiLevelType w:val="hybridMultilevel"/>
    <w:tmpl w:val="A16A1132"/>
    <w:lvl w:ilvl="0" w:tplc="A334A926">
      <w:start w:val="1"/>
      <w:numFmt w:val="lowerLetter"/>
      <w:lvlText w:val="%1."/>
      <w:lvlJc w:val="left"/>
      <w:pPr>
        <w:ind w:left="1080" w:hanging="360"/>
      </w:pPr>
      <w:rPr>
        <w:rFonts w:hint="default"/>
      </w:rPr>
    </w:lvl>
    <w:lvl w:ilvl="1" w:tplc="0ED2F98E">
      <w:start w:val="1"/>
      <w:numFmt w:val="lowerLetter"/>
      <w:lvlText w:val="%2."/>
      <w:lvlJc w:val="left"/>
      <w:pPr>
        <w:ind w:left="1800" w:hanging="360"/>
      </w:pPr>
      <w:rPr>
        <w:rFonts w:asciiTheme="minorHAnsi" w:hAnsiTheme="minorHAnsi" w:cstheme="minorHAnsi"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173DC1"/>
    <w:multiLevelType w:val="hybridMultilevel"/>
    <w:tmpl w:val="AA7A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3F4914"/>
    <w:multiLevelType w:val="hybridMultilevel"/>
    <w:tmpl w:val="95DCBC28"/>
    <w:lvl w:ilvl="0" w:tplc="80B294F6">
      <w:start w:val="1"/>
      <w:numFmt w:val="lowerLetter"/>
      <w:lvlText w:val="%1."/>
      <w:lvlJc w:val="left"/>
      <w:pPr>
        <w:ind w:left="99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7D9A601B"/>
    <w:multiLevelType w:val="hybridMultilevel"/>
    <w:tmpl w:val="6C26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6"/>
  </w:num>
  <w:num w:numId="4">
    <w:abstractNumId w:val="12"/>
  </w:num>
  <w:num w:numId="5">
    <w:abstractNumId w:val="4"/>
  </w:num>
  <w:num w:numId="6">
    <w:abstractNumId w:val="14"/>
  </w:num>
  <w:num w:numId="7">
    <w:abstractNumId w:val="5"/>
  </w:num>
  <w:num w:numId="8">
    <w:abstractNumId w:val="2"/>
  </w:num>
  <w:num w:numId="9">
    <w:abstractNumId w:val="10"/>
  </w:num>
  <w:num w:numId="10">
    <w:abstractNumId w:val="3"/>
  </w:num>
  <w:num w:numId="11">
    <w:abstractNumId w:val="1"/>
  </w:num>
  <w:num w:numId="12">
    <w:abstractNumId w:val="11"/>
  </w:num>
  <w:num w:numId="13">
    <w:abstractNumId w:val="9"/>
  </w:num>
  <w:num w:numId="14">
    <w:abstractNumId w:val="8"/>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492"/>
    <w:rsid w:val="0003532D"/>
    <w:rsid w:val="00052200"/>
    <w:rsid w:val="00065F9D"/>
    <w:rsid w:val="00080C53"/>
    <w:rsid w:val="00080D52"/>
    <w:rsid w:val="000B297D"/>
    <w:rsid w:val="000D4A5B"/>
    <w:rsid w:val="000D7170"/>
    <w:rsid w:val="001307BD"/>
    <w:rsid w:val="00132868"/>
    <w:rsid w:val="001369D5"/>
    <w:rsid w:val="00140C84"/>
    <w:rsid w:val="0016044B"/>
    <w:rsid w:val="00160745"/>
    <w:rsid w:val="001703B0"/>
    <w:rsid w:val="00171EB3"/>
    <w:rsid w:val="00175306"/>
    <w:rsid w:val="00177843"/>
    <w:rsid w:val="001843AF"/>
    <w:rsid w:val="001A07B5"/>
    <w:rsid w:val="001B0937"/>
    <w:rsid w:val="001B169E"/>
    <w:rsid w:val="001C1C64"/>
    <w:rsid w:val="001C3B0B"/>
    <w:rsid w:val="001C3DCA"/>
    <w:rsid w:val="001D2722"/>
    <w:rsid w:val="001D6567"/>
    <w:rsid w:val="001E0638"/>
    <w:rsid w:val="001E07AA"/>
    <w:rsid w:val="001E4B6B"/>
    <w:rsid w:val="001E6350"/>
    <w:rsid w:val="001E7CD1"/>
    <w:rsid w:val="002014CF"/>
    <w:rsid w:val="00220789"/>
    <w:rsid w:val="002220EB"/>
    <w:rsid w:val="00223027"/>
    <w:rsid w:val="0023541A"/>
    <w:rsid w:val="00237834"/>
    <w:rsid w:val="002543DE"/>
    <w:rsid w:val="0025573E"/>
    <w:rsid w:val="00264CCB"/>
    <w:rsid w:val="0026552F"/>
    <w:rsid w:val="002732C0"/>
    <w:rsid w:val="00295863"/>
    <w:rsid w:val="002B7F92"/>
    <w:rsid w:val="002C7539"/>
    <w:rsid w:val="002D0E5B"/>
    <w:rsid w:val="002D1A04"/>
    <w:rsid w:val="002E40A8"/>
    <w:rsid w:val="002E7C26"/>
    <w:rsid w:val="00303F6F"/>
    <w:rsid w:val="0031076D"/>
    <w:rsid w:val="003132E2"/>
    <w:rsid w:val="00315D92"/>
    <w:rsid w:val="00332BC8"/>
    <w:rsid w:val="0033376C"/>
    <w:rsid w:val="00335067"/>
    <w:rsid w:val="003479AE"/>
    <w:rsid w:val="00356BEF"/>
    <w:rsid w:val="0036468A"/>
    <w:rsid w:val="00374376"/>
    <w:rsid w:val="00391189"/>
    <w:rsid w:val="00396254"/>
    <w:rsid w:val="003A6831"/>
    <w:rsid w:val="003C44CC"/>
    <w:rsid w:val="003D2F84"/>
    <w:rsid w:val="003F6DB3"/>
    <w:rsid w:val="00400021"/>
    <w:rsid w:val="00400F1C"/>
    <w:rsid w:val="0040332C"/>
    <w:rsid w:val="00412492"/>
    <w:rsid w:val="00414387"/>
    <w:rsid w:val="004220AE"/>
    <w:rsid w:val="00424A95"/>
    <w:rsid w:val="00430CBD"/>
    <w:rsid w:val="00442078"/>
    <w:rsid w:val="00445BD4"/>
    <w:rsid w:val="00445EEB"/>
    <w:rsid w:val="00470B8C"/>
    <w:rsid w:val="00481702"/>
    <w:rsid w:val="00485CB7"/>
    <w:rsid w:val="004A720E"/>
    <w:rsid w:val="004B192C"/>
    <w:rsid w:val="004B2828"/>
    <w:rsid w:val="004B3115"/>
    <w:rsid w:val="004B7594"/>
    <w:rsid w:val="004C09D7"/>
    <w:rsid w:val="004C1686"/>
    <w:rsid w:val="004C696D"/>
    <w:rsid w:val="004D026E"/>
    <w:rsid w:val="004D21AD"/>
    <w:rsid w:val="004D60F1"/>
    <w:rsid w:val="004F377C"/>
    <w:rsid w:val="00500D60"/>
    <w:rsid w:val="00517862"/>
    <w:rsid w:val="00525901"/>
    <w:rsid w:val="00526733"/>
    <w:rsid w:val="00542363"/>
    <w:rsid w:val="005508FB"/>
    <w:rsid w:val="00561875"/>
    <w:rsid w:val="00595C1C"/>
    <w:rsid w:val="00597A5F"/>
    <w:rsid w:val="005B17BF"/>
    <w:rsid w:val="005F3F5C"/>
    <w:rsid w:val="005F54C9"/>
    <w:rsid w:val="00621208"/>
    <w:rsid w:val="00656892"/>
    <w:rsid w:val="00661953"/>
    <w:rsid w:val="00663353"/>
    <w:rsid w:val="00677D43"/>
    <w:rsid w:val="0068199D"/>
    <w:rsid w:val="00685828"/>
    <w:rsid w:val="00693539"/>
    <w:rsid w:val="00696C21"/>
    <w:rsid w:val="006A0F0F"/>
    <w:rsid w:val="006B4B6C"/>
    <w:rsid w:val="006B725E"/>
    <w:rsid w:val="006C2F61"/>
    <w:rsid w:val="006E16F9"/>
    <w:rsid w:val="006E35B7"/>
    <w:rsid w:val="006E5F7C"/>
    <w:rsid w:val="006F0D87"/>
    <w:rsid w:val="00701199"/>
    <w:rsid w:val="007058AA"/>
    <w:rsid w:val="00710361"/>
    <w:rsid w:val="0071228B"/>
    <w:rsid w:val="0073131C"/>
    <w:rsid w:val="007505F6"/>
    <w:rsid w:val="00752107"/>
    <w:rsid w:val="00770B5B"/>
    <w:rsid w:val="007857D5"/>
    <w:rsid w:val="007B0D7D"/>
    <w:rsid w:val="007B7B51"/>
    <w:rsid w:val="007C2FBA"/>
    <w:rsid w:val="007D36EF"/>
    <w:rsid w:val="007E7DB9"/>
    <w:rsid w:val="007F3AF5"/>
    <w:rsid w:val="00802656"/>
    <w:rsid w:val="00805AD2"/>
    <w:rsid w:val="00814838"/>
    <w:rsid w:val="0081652E"/>
    <w:rsid w:val="00822335"/>
    <w:rsid w:val="00824E54"/>
    <w:rsid w:val="0085193A"/>
    <w:rsid w:val="00857198"/>
    <w:rsid w:val="0086484F"/>
    <w:rsid w:val="00871580"/>
    <w:rsid w:val="008751A3"/>
    <w:rsid w:val="008775CF"/>
    <w:rsid w:val="00884F9E"/>
    <w:rsid w:val="00895130"/>
    <w:rsid w:val="008A382C"/>
    <w:rsid w:val="008C133C"/>
    <w:rsid w:val="008D741B"/>
    <w:rsid w:val="008F2454"/>
    <w:rsid w:val="008F3169"/>
    <w:rsid w:val="008F7822"/>
    <w:rsid w:val="0091372A"/>
    <w:rsid w:val="00941A02"/>
    <w:rsid w:val="00947BEB"/>
    <w:rsid w:val="009565DE"/>
    <w:rsid w:val="00961B87"/>
    <w:rsid w:val="0097509E"/>
    <w:rsid w:val="00977ADF"/>
    <w:rsid w:val="00987384"/>
    <w:rsid w:val="009A6724"/>
    <w:rsid w:val="009B7D59"/>
    <w:rsid w:val="009C1595"/>
    <w:rsid w:val="009C1B42"/>
    <w:rsid w:val="009C632E"/>
    <w:rsid w:val="009E6389"/>
    <w:rsid w:val="009F67DF"/>
    <w:rsid w:val="00A01EAB"/>
    <w:rsid w:val="00A1210E"/>
    <w:rsid w:val="00A20D4D"/>
    <w:rsid w:val="00A46A33"/>
    <w:rsid w:val="00A55CD6"/>
    <w:rsid w:val="00A563F2"/>
    <w:rsid w:val="00A6789A"/>
    <w:rsid w:val="00A7398D"/>
    <w:rsid w:val="00A83640"/>
    <w:rsid w:val="00A9194D"/>
    <w:rsid w:val="00A94C8D"/>
    <w:rsid w:val="00A96D86"/>
    <w:rsid w:val="00AA216D"/>
    <w:rsid w:val="00AA49DA"/>
    <w:rsid w:val="00AA77BF"/>
    <w:rsid w:val="00AB2CCA"/>
    <w:rsid w:val="00AB62BA"/>
    <w:rsid w:val="00AC0948"/>
    <w:rsid w:val="00AD2187"/>
    <w:rsid w:val="00AE00C6"/>
    <w:rsid w:val="00AE07B3"/>
    <w:rsid w:val="00AE27FB"/>
    <w:rsid w:val="00AE3829"/>
    <w:rsid w:val="00AF5FFF"/>
    <w:rsid w:val="00B07091"/>
    <w:rsid w:val="00B10FE8"/>
    <w:rsid w:val="00B21C58"/>
    <w:rsid w:val="00B24DF7"/>
    <w:rsid w:val="00B26D49"/>
    <w:rsid w:val="00B356B5"/>
    <w:rsid w:val="00B43B47"/>
    <w:rsid w:val="00B459C6"/>
    <w:rsid w:val="00B5415A"/>
    <w:rsid w:val="00B54FB5"/>
    <w:rsid w:val="00B646B9"/>
    <w:rsid w:val="00B67E88"/>
    <w:rsid w:val="00B70C4C"/>
    <w:rsid w:val="00B85430"/>
    <w:rsid w:val="00B92C90"/>
    <w:rsid w:val="00B978DF"/>
    <w:rsid w:val="00BB33D8"/>
    <w:rsid w:val="00BB7C25"/>
    <w:rsid w:val="00BC12DF"/>
    <w:rsid w:val="00BD1554"/>
    <w:rsid w:val="00BD6E9F"/>
    <w:rsid w:val="00C02E4D"/>
    <w:rsid w:val="00C032C7"/>
    <w:rsid w:val="00C05325"/>
    <w:rsid w:val="00C23B6E"/>
    <w:rsid w:val="00C41E46"/>
    <w:rsid w:val="00C44A7D"/>
    <w:rsid w:val="00C65FB7"/>
    <w:rsid w:val="00C673DE"/>
    <w:rsid w:val="00C74834"/>
    <w:rsid w:val="00C74EC6"/>
    <w:rsid w:val="00C752AD"/>
    <w:rsid w:val="00C776E2"/>
    <w:rsid w:val="00C84E09"/>
    <w:rsid w:val="00C92930"/>
    <w:rsid w:val="00C94457"/>
    <w:rsid w:val="00CA3420"/>
    <w:rsid w:val="00CA482B"/>
    <w:rsid w:val="00CB6764"/>
    <w:rsid w:val="00CC35E2"/>
    <w:rsid w:val="00CC43F4"/>
    <w:rsid w:val="00CD2CDA"/>
    <w:rsid w:val="00CE355A"/>
    <w:rsid w:val="00CE4941"/>
    <w:rsid w:val="00CF03AB"/>
    <w:rsid w:val="00CF67DB"/>
    <w:rsid w:val="00D01435"/>
    <w:rsid w:val="00D23434"/>
    <w:rsid w:val="00D30C7D"/>
    <w:rsid w:val="00D4384F"/>
    <w:rsid w:val="00D54609"/>
    <w:rsid w:val="00D629AB"/>
    <w:rsid w:val="00D6386C"/>
    <w:rsid w:val="00D64938"/>
    <w:rsid w:val="00D65612"/>
    <w:rsid w:val="00D71013"/>
    <w:rsid w:val="00D7383C"/>
    <w:rsid w:val="00D95544"/>
    <w:rsid w:val="00DA4611"/>
    <w:rsid w:val="00DB16B2"/>
    <w:rsid w:val="00DB6D65"/>
    <w:rsid w:val="00DC2D36"/>
    <w:rsid w:val="00DD108B"/>
    <w:rsid w:val="00DD50B0"/>
    <w:rsid w:val="00DD563E"/>
    <w:rsid w:val="00DE298E"/>
    <w:rsid w:val="00DE4FC8"/>
    <w:rsid w:val="00DF6EE3"/>
    <w:rsid w:val="00E046B2"/>
    <w:rsid w:val="00E05FF4"/>
    <w:rsid w:val="00E30FA3"/>
    <w:rsid w:val="00E31189"/>
    <w:rsid w:val="00E31669"/>
    <w:rsid w:val="00E3554A"/>
    <w:rsid w:val="00E376FE"/>
    <w:rsid w:val="00E46BF6"/>
    <w:rsid w:val="00E60C36"/>
    <w:rsid w:val="00E67B7F"/>
    <w:rsid w:val="00E921CA"/>
    <w:rsid w:val="00E95E14"/>
    <w:rsid w:val="00EA015E"/>
    <w:rsid w:val="00EA3A3F"/>
    <w:rsid w:val="00EA4BB6"/>
    <w:rsid w:val="00EB563B"/>
    <w:rsid w:val="00EB62D5"/>
    <w:rsid w:val="00EC5D33"/>
    <w:rsid w:val="00ED4810"/>
    <w:rsid w:val="00ED5AD1"/>
    <w:rsid w:val="00EE6731"/>
    <w:rsid w:val="00EF24D5"/>
    <w:rsid w:val="00EF49B9"/>
    <w:rsid w:val="00F02A9E"/>
    <w:rsid w:val="00F06FE7"/>
    <w:rsid w:val="00F13C65"/>
    <w:rsid w:val="00F14ADA"/>
    <w:rsid w:val="00F17D82"/>
    <w:rsid w:val="00F25B8A"/>
    <w:rsid w:val="00F26E32"/>
    <w:rsid w:val="00F30682"/>
    <w:rsid w:val="00F41976"/>
    <w:rsid w:val="00F455AF"/>
    <w:rsid w:val="00F46B29"/>
    <w:rsid w:val="00F50989"/>
    <w:rsid w:val="00F56B12"/>
    <w:rsid w:val="00F76284"/>
    <w:rsid w:val="00F90270"/>
    <w:rsid w:val="00F92B43"/>
    <w:rsid w:val="00F935F5"/>
    <w:rsid w:val="00FA53E8"/>
    <w:rsid w:val="00FA7B37"/>
    <w:rsid w:val="00FC5191"/>
    <w:rsid w:val="00FD3F98"/>
    <w:rsid w:val="00FD4526"/>
    <w:rsid w:val="00FE52BB"/>
    <w:rsid w:val="00FF28B2"/>
    <w:rsid w:val="00FF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14F1"/>
  <w15:docId w15:val="{B9FBB4A0-4775-48A5-84A1-7122EA38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A3F"/>
  </w:style>
  <w:style w:type="paragraph" w:styleId="Heading1">
    <w:name w:val="heading 1"/>
    <w:basedOn w:val="Normal"/>
    <w:next w:val="Normal"/>
    <w:link w:val="Heading1Char"/>
    <w:uiPriority w:val="9"/>
    <w:qFormat/>
    <w:rsid w:val="00C92930"/>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C92930"/>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C92930"/>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C92930"/>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C92930"/>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C92930"/>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C92930"/>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C92930"/>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C92930"/>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930"/>
    <w:rPr>
      <w:smallCaps/>
      <w:spacing w:val="5"/>
      <w:sz w:val="36"/>
      <w:szCs w:val="36"/>
    </w:rPr>
  </w:style>
  <w:style w:type="character" w:customStyle="1" w:styleId="Heading4Char">
    <w:name w:val="Heading 4 Char"/>
    <w:basedOn w:val="DefaultParagraphFont"/>
    <w:link w:val="Heading4"/>
    <w:uiPriority w:val="9"/>
    <w:rsid w:val="00C92930"/>
    <w:rPr>
      <w:b/>
      <w:bCs/>
      <w:spacing w:val="5"/>
      <w:sz w:val="24"/>
      <w:szCs w:val="24"/>
    </w:rPr>
  </w:style>
  <w:style w:type="character" w:customStyle="1" w:styleId="Heading5Char">
    <w:name w:val="Heading 5 Char"/>
    <w:basedOn w:val="DefaultParagraphFont"/>
    <w:link w:val="Heading5"/>
    <w:uiPriority w:val="9"/>
    <w:rsid w:val="00C92930"/>
    <w:rPr>
      <w:i/>
      <w:iCs/>
      <w:sz w:val="24"/>
      <w:szCs w:val="24"/>
    </w:rPr>
  </w:style>
  <w:style w:type="paragraph" w:styleId="Header">
    <w:name w:val="header"/>
    <w:basedOn w:val="Normal"/>
    <w:link w:val="HeaderChar"/>
    <w:rsid w:val="00412492"/>
    <w:pPr>
      <w:tabs>
        <w:tab w:val="center" w:pos="4320"/>
        <w:tab w:val="right" w:pos="8640"/>
      </w:tabs>
    </w:pPr>
  </w:style>
  <w:style w:type="character" w:customStyle="1" w:styleId="HeaderChar">
    <w:name w:val="Header Char"/>
    <w:basedOn w:val="DefaultParagraphFont"/>
    <w:link w:val="Header"/>
    <w:rsid w:val="00412492"/>
    <w:rPr>
      <w:rFonts w:ascii="Arial" w:eastAsia="Times New Roman" w:hAnsi="Arial" w:cs="Arial"/>
      <w:snapToGrid w:val="0"/>
      <w:sz w:val="24"/>
      <w:szCs w:val="20"/>
    </w:rPr>
  </w:style>
  <w:style w:type="paragraph" w:styleId="ListParagraph">
    <w:name w:val="List Paragraph"/>
    <w:basedOn w:val="Normal"/>
    <w:uiPriority w:val="34"/>
    <w:qFormat/>
    <w:rsid w:val="00C92930"/>
    <w:pPr>
      <w:ind w:left="720"/>
      <w:contextualSpacing/>
    </w:pPr>
  </w:style>
  <w:style w:type="paragraph" w:styleId="Footer">
    <w:name w:val="footer"/>
    <w:basedOn w:val="Normal"/>
    <w:link w:val="FooterChar"/>
    <w:uiPriority w:val="99"/>
    <w:unhideWhenUsed/>
    <w:rsid w:val="00CB6764"/>
    <w:pPr>
      <w:tabs>
        <w:tab w:val="center" w:pos="4680"/>
        <w:tab w:val="right" w:pos="9360"/>
      </w:tabs>
    </w:pPr>
  </w:style>
  <w:style w:type="character" w:customStyle="1" w:styleId="FooterChar">
    <w:name w:val="Footer Char"/>
    <w:basedOn w:val="DefaultParagraphFont"/>
    <w:link w:val="Footer"/>
    <w:uiPriority w:val="99"/>
    <w:rsid w:val="00CB6764"/>
    <w:rPr>
      <w:rFonts w:ascii="Arial" w:eastAsia="Times New Roman" w:hAnsi="Arial" w:cs="Arial"/>
      <w:snapToGrid w:val="0"/>
      <w:sz w:val="24"/>
    </w:rPr>
  </w:style>
  <w:style w:type="table" w:styleId="TableGrid">
    <w:name w:val="Table Grid"/>
    <w:basedOn w:val="TableNormal"/>
    <w:uiPriority w:val="59"/>
    <w:rsid w:val="005B1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4609"/>
    <w:rPr>
      <w:color w:val="0000FF" w:themeColor="hyperlink"/>
      <w:u w:val="single"/>
    </w:rPr>
  </w:style>
  <w:style w:type="character" w:customStyle="1" w:styleId="Heading2Char">
    <w:name w:val="Heading 2 Char"/>
    <w:basedOn w:val="DefaultParagraphFont"/>
    <w:link w:val="Heading2"/>
    <w:uiPriority w:val="9"/>
    <w:semiHidden/>
    <w:rsid w:val="00C92930"/>
    <w:rPr>
      <w:smallCaps/>
      <w:sz w:val="28"/>
      <w:szCs w:val="28"/>
    </w:rPr>
  </w:style>
  <w:style w:type="character" w:customStyle="1" w:styleId="Heading3Char">
    <w:name w:val="Heading 3 Char"/>
    <w:basedOn w:val="DefaultParagraphFont"/>
    <w:link w:val="Heading3"/>
    <w:uiPriority w:val="9"/>
    <w:semiHidden/>
    <w:rsid w:val="00C92930"/>
    <w:rPr>
      <w:i/>
      <w:iCs/>
      <w:smallCaps/>
      <w:spacing w:val="5"/>
      <w:sz w:val="26"/>
      <w:szCs w:val="26"/>
    </w:rPr>
  </w:style>
  <w:style w:type="character" w:customStyle="1" w:styleId="Heading6Char">
    <w:name w:val="Heading 6 Char"/>
    <w:basedOn w:val="DefaultParagraphFont"/>
    <w:link w:val="Heading6"/>
    <w:uiPriority w:val="9"/>
    <w:semiHidden/>
    <w:rsid w:val="00C92930"/>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C92930"/>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C92930"/>
    <w:rPr>
      <w:b/>
      <w:bCs/>
      <w:color w:val="7F7F7F" w:themeColor="text1" w:themeTint="80"/>
      <w:sz w:val="20"/>
      <w:szCs w:val="20"/>
    </w:rPr>
  </w:style>
  <w:style w:type="character" w:customStyle="1" w:styleId="Heading9Char">
    <w:name w:val="Heading 9 Char"/>
    <w:basedOn w:val="DefaultParagraphFont"/>
    <w:link w:val="Heading9"/>
    <w:uiPriority w:val="9"/>
    <w:semiHidden/>
    <w:rsid w:val="00C92930"/>
    <w:rPr>
      <w:b/>
      <w:bCs/>
      <w:i/>
      <w:iCs/>
      <w:color w:val="7F7F7F" w:themeColor="text1" w:themeTint="80"/>
      <w:sz w:val="18"/>
      <w:szCs w:val="18"/>
    </w:rPr>
  </w:style>
  <w:style w:type="paragraph" w:styleId="Title">
    <w:name w:val="Title"/>
    <w:basedOn w:val="Normal"/>
    <w:next w:val="Normal"/>
    <w:link w:val="TitleChar"/>
    <w:uiPriority w:val="10"/>
    <w:qFormat/>
    <w:rsid w:val="00C92930"/>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C92930"/>
    <w:rPr>
      <w:smallCaps/>
      <w:sz w:val="52"/>
      <w:szCs w:val="52"/>
    </w:rPr>
  </w:style>
  <w:style w:type="paragraph" w:styleId="Subtitle">
    <w:name w:val="Subtitle"/>
    <w:basedOn w:val="Normal"/>
    <w:next w:val="Normal"/>
    <w:link w:val="SubtitleChar"/>
    <w:uiPriority w:val="11"/>
    <w:qFormat/>
    <w:rsid w:val="00C92930"/>
    <w:rPr>
      <w:i/>
      <w:iCs/>
      <w:smallCaps/>
      <w:spacing w:val="10"/>
      <w:sz w:val="28"/>
      <w:szCs w:val="28"/>
    </w:rPr>
  </w:style>
  <w:style w:type="character" w:customStyle="1" w:styleId="SubtitleChar">
    <w:name w:val="Subtitle Char"/>
    <w:basedOn w:val="DefaultParagraphFont"/>
    <w:link w:val="Subtitle"/>
    <w:uiPriority w:val="11"/>
    <w:rsid w:val="00C92930"/>
    <w:rPr>
      <w:i/>
      <w:iCs/>
      <w:smallCaps/>
      <w:spacing w:val="10"/>
      <w:sz w:val="28"/>
      <w:szCs w:val="28"/>
    </w:rPr>
  </w:style>
  <w:style w:type="character" w:styleId="Strong">
    <w:name w:val="Strong"/>
    <w:uiPriority w:val="22"/>
    <w:qFormat/>
    <w:rsid w:val="00C92930"/>
    <w:rPr>
      <w:b/>
      <w:bCs/>
    </w:rPr>
  </w:style>
  <w:style w:type="character" w:styleId="Emphasis">
    <w:name w:val="Emphasis"/>
    <w:uiPriority w:val="20"/>
    <w:qFormat/>
    <w:rsid w:val="00C92930"/>
    <w:rPr>
      <w:b/>
      <w:bCs/>
      <w:i/>
      <w:iCs/>
      <w:spacing w:val="10"/>
    </w:rPr>
  </w:style>
  <w:style w:type="paragraph" w:styleId="NoSpacing">
    <w:name w:val="No Spacing"/>
    <w:basedOn w:val="Normal"/>
    <w:uiPriority w:val="1"/>
    <w:qFormat/>
    <w:rsid w:val="00C92930"/>
    <w:pPr>
      <w:spacing w:after="0" w:line="240" w:lineRule="auto"/>
    </w:pPr>
  </w:style>
  <w:style w:type="paragraph" w:styleId="Quote">
    <w:name w:val="Quote"/>
    <w:basedOn w:val="Normal"/>
    <w:next w:val="Normal"/>
    <w:link w:val="QuoteChar"/>
    <w:uiPriority w:val="29"/>
    <w:qFormat/>
    <w:rsid w:val="00C92930"/>
    <w:rPr>
      <w:i/>
      <w:iCs/>
    </w:rPr>
  </w:style>
  <w:style w:type="character" w:customStyle="1" w:styleId="QuoteChar">
    <w:name w:val="Quote Char"/>
    <w:basedOn w:val="DefaultParagraphFont"/>
    <w:link w:val="Quote"/>
    <w:uiPriority w:val="29"/>
    <w:rsid w:val="00C92930"/>
    <w:rPr>
      <w:i/>
      <w:iCs/>
    </w:rPr>
  </w:style>
  <w:style w:type="paragraph" w:styleId="IntenseQuote">
    <w:name w:val="Intense Quote"/>
    <w:basedOn w:val="Normal"/>
    <w:next w:val="Normal"/>
    <w:link w:val="IntenseQuoteChar"/>
    <w:uiPriority w:val="30"/>
    <w:qFormat/>
    <w:rsid w:val="00C9293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C92930"/>
    <w:rPr>
      <w:i/>
      <w:iCs/>
    </w:rPr>
  </w:style>
  <w:style w:type="character" w:styleId="SubtleEmphasis">
    <w:name w:val="Subtle Emphasis"/>
    <w:uiPriority w:val="19"/>
    <w:qFormat/>
    <w:rsid w:val="00C92930"/>
    <w:rPr>
      <w:i/>
      <w:iCs/>
    </w:rPr>
  </w:style>
  <w:style w:type="character" w:styleId="IntenseEmphasis">
    <w:name w:val="Intense Emphasis"/>
    <w:uiPriority w:val="21"/>
    <w:qFormat/>
    <w:rsid w:val="00C92930"/>
    <w:rPr>
      <w:b/>
      <w:bCs/>
      <w:i/>
      <w:iCs/>
    </w:rPr>
  </w:style>
  <w:style w:type="character" w:styleId="SubtleReference">
    <w:name w:val="Subtle Reference"/>
    <w:basedOn w:val="DefaultParagraphFont"/>
    <w:uiPriority w:val="31"/>
    <w:qFormat/>
    <w:rsid w:val="00C92930"/>
    <w:rPr>
      <w:smallCaps/>
    </w:rPr>
  </w:style>
  <w:style w:type="character" w:styleId="IntenseReference">
    <w:name w:val="Intense Reference"/>
    <w:uiPriority w:val="32"/>
    <w:qFormat/>
    <w:rsid w:val="00C92930"/>
    <w:rPr>
      <w:b/>
      <w:bCs/>
      <w:smallCaps/>
    </w:rPr>
  </w:style>
  <w:style w:type="character" w:styleId="BookTitle">
    <w:name w:val="Book Title"/>
    <w:basedOn w:val="DefaultParagraphFont"/>
    <w:uiPriority w:val="33"/>
    <w:qFormat/>
    <w:rsid w:val="00C92930"/>
    <w:rPr>
      <w:i/>
      <w:iCs/>
      <w:smallCaps/>
      <w:spacing w:val="5"/>
    </w:rPr>
  </w:style>
  <w:style w:type="paragraph" w:styleId="TOCHeading">
    <w:name w:val="TOC Heading"/>
    <w:basedOn w:val="Heading1"/>
    <w:next w:val="Normal"/>
    <w:uiPriority w:val="39"/>
    <w:semiHidden/>
    <w:unhideWhenUsed/>
    <w:qFormat/>
    <w:rsid w:val="00C92930"/>
    <w:pPr>
      <w:outlineLvl w:val="9"/>
    </w:pPr>
  </w:style>
  <w:style w:type="paragraph" w:customStyle="1" w:styleId="Level1">
    <w:name w:val="Level 1"/>
    <w:rsid w:val="002732C0"/>
    <w:pPr>
      <w:autoSpaceDE w:val="0"/>
      <w:autoSpaceDN w:val="0"/>
      <w:adjustRightInd w:val="0"/>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C75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2AD"/>
    <w:rPr>
      <w:rFonts w:ascii="Segoe UI" w:hAnsi="Segoe UI" w:cs="Segoe UI"/>
      <w:sz w:val="18"/>
      <w:szCs w:val="18"/>
    </w:rPr>
  </w:style>
  <w:style w:type="character" w:styleId="CommentReference">
    <w:name w:val="annotation reference"/>
    <w:basedOn w:val="DefaultParagraphFont"/>
    <w:uiPriority w:val="99"/>
    <w:semiHidden/>
    <w:unhideWhenUsed/>
    <w:rsid w:val="00C74834"/>
    <w:rPr>
      <w:sz w:val="16"/>
      <w:szCs w:val="16"/>
    </w:rPr>
  </w:style>
  <w:style w:type="paragraph" w:styleId="CommentText">
    <w:name w:val="annotation text"/>
    <w:basedOn w:val="Normal"/>
    <w:link w:val="CommentTextChar"/>
    <w:uiPriority w:val="99"/>
    <w:semiHidden/>
    <w:unhideWhenUsed/>
    <w:rsid w:val="00C74834"/>
    <w:pPr>
      <w:spacing w:line="240" w:lineRule="auto"/>
    </w:pPr>
    <w:rPr>
      <w:sz w:val="20"/>
      <w:szCs w:val="20"/>
    </w:rPr>
  </w:style>
  <w:style w:type="character" w:customStyle="1" w:styleId="CommentTextChar">
    <w:name w:val="Comment Text Char"/>
    <w:basedOn w:val="DefaultParagraphFont"/>
    <w:link w:val="CommentText"/>
    <w:uiPriority w:val="99"/>
    <w:semiHidden/>
    <w:rsid w:val="00C74834"/>
    <w:rPr>
      <w:sz w:val="20"/>
      <w:szCs w:val="20"/>
    </w:rPr>
  </w:style>
  <w:style w:type="paragraph" w:styleId="CommentSubject">
    <w:name w:val="annotation subject"/>
    <w:basedOn w:val="CommentText"/>
    <w:next w:val="CommentText"/>
    <w:link w:val="CommentSubjectChar"/>
    <w:uiPriority w:val="99"/>
    <w:semiHidden/>
    <w:unhideWhenUsed/>
    <w:rsid w:val="00C74834"/>
    <w:rPr>
      <w:b/>
      <w:bCs/>
    </w:rPr>
  </w:style>
  <w:style w:type="character" w:customStyle="1" w:styleId="CommentSubjectChar">
    <w:name w:val="Comment Subject Char"/>
    <w:basedOn w:val="CommentTextChar"/>
    <w:link w:val="CommentSubject"/>
    <w:uiPriority w:val="99"/>
    <w:semiHidden/>
    <w:rsid w:val="00C74834"/>
    <w:rPr>
      <w:b/>
      <w:bCs/>
      <w:sz w:val="20"/>
      <w:szCs w:val="20"/>
    </w:rPr>
  </w:style>
  <w:style w:type="paragraph" w:styleId="Revision">
    <w:name w:val="Revision"/>
    <w:hidden/>
    <w:uiPriority w:val="99"/>
    <w:semiHidden/>
    <w:rsid w:val="00A83640"/>
    <w:pPr>
      <w:spacing w:after="0" w:line="240" w:lineRule="auto"/>
    </w:pPr>
  </w:style>
  <w:style w:type="paragraph" w:styleId="NormalWeb">
    <w:name w:val="Normal (Web)"/>
    <w:basedOn w:val="Normal"/>
    <w:uiPriority w:val="99"/>
    <w:semiHidden/>
    <w:unhideWhenUsed/>
    <w:rsid w:val="005508F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Default">
    <w:name w:val="Default"/>
    <w:rsid w:val="00FF28B2"/>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155768">
      <w:bodyDiv w:val="1"/>
      <w:marLeft w:val="0"/>
      <w:marRight w:val="0"/>
      <w:marTop w:val="0"/>
      <w:marBottom w:val="0"/>
      <w:divBdr>
        <w:top w:val="none" w:sz="0" w:space="0" w:color="auto"/>
        <w:left w:val="none" w:sz="0" w:space="0" w:color="auto"/>
        <w:bottom w:val="none" w:sz="0" w:space="0" w:color="auto"/>
        <w:right w:val="none" w:sz="0" w:space="0" w:color="auto"/>
      </w:divBdr>
    </w:div>
    <w:div w:id="303659021">
      <w:bodyDiv w:val="1"/>
      <w:marLeft w:val="0"/>
      <w:marRight w:val="0"/>
      <w:marTop w:val="0"/>
      <w:marBottom w:val="0"/>
      <w:divBdr>
        <w:top w:val="none" w:sz="0" w:space="0" w:color="auto"/>
        <w:left w:val="none" w:sz="0" w:space="0" w:color="auto"/>
        <w:bottom w:val="none" w:sz="0" w:space="0" w:color="auto"/>
        <w:right w:val="none" w:sz="0" w:space="0" w:color="auto"/>
      </w:divBdr>
    </w:div>
    <w:div w:id="376979863">
      <w:bodyDiv w:val="1"/>
      <w:marLeft w:val="0"/>
      <w:marRight w:val="0"/>
      <w:marTop w:val="0"/>
      <w:marBottom w:val="0"/>
      <w:divBdr>
        <w:top w:val="none" w:sz="0" w:space="0" w:color="auto"/>
        <w:left w:val="none" w:sz="0" w:space="0" w:color="auto"/>
        <w:bottom w:val="none" w:sz="0" w:space="0" w:color="auto"/>
        <w:right w:val="none" w:sz="0" w:space="0" w:color="auto"/>
      </w:divBdr>
    </w:div>
    <w:div w:id="723676512">
      <w:bodyDiv w:val="1"/>
      <w:marLeft w:val="0"/>
      <w:marRight w:val="0"/>
      <w:marTop w:val="0"/>
      <w:marBottom w:val="0"/>
      <w:divBdr>
        <w:top w:val="none" w:sz="0" w:space="0" w:color="auto"/>
        <w:left w:val="none" w:sz="0" w:space="0" w:color="auto"/>
        <w:bottom w:val="none" w:sz="0" w:space="0" w:color="auto"/>
        <w:right w:val="none" w:sz="0" w:space="0" w:color="auto"/>
      </w:divBdr>
    </w:div>
    <w:div w:id="824710466">
      <w:bodyDiv w:val="1"/>
      <w:marLeft w:val="0"/>
      <w:marRight w:val="0"/>
      <w:marTop w:val="0"/>
      <w:marBottom w:val="0"/>
      <w:divBdr>
        <w:top w:val="none" w:sz="0" w:space="0" w:color="auto"/>
        <w:left w:val="none" w:sz="0" w:space="0" w:color="auto"/>
        <w:bottom w:val="none" w:sz="0" w:space="0" w:color="auto"/>
        <w:right w:val="none" w:sz="0" w:space="0" w:color="auto"/>
      </w:divBdr>
    </w:div>
    <w:div w:id="1310942941">
      <w:bodyDiv w:val="1"/>
      <w:marLeft w:val="0"/>
      <w:marRight w:val="0"/>
      <w:marTop w:val="0"/>
      <w:marBottom w:val="0"/>
      <w:divBdr>
        <w:top w:val="none" w:sz="0" w:space="0" w:color="auto"/>
        <w:left w:val="none" w:sz="0" w:space="0" w:color="auto"/>
        <w:bottom w:val="none" w:sz="0" w:space="0" w:color="auto"/>
        <w:right w:val="none" w:sz="0" w:space="0" w:color="auto"/>
      </w:divBdr>
    </w:div>
    <w:div w:id="1431004622">
      <w:bodyDiv w:val="1"/>
      <w:marLeft w:val="0"/>
      <w:marRight w:val="0"/>
      <w:marTop w:val="0"/>
      <w:marBottom w:val="0"/>
      <w:divBdr>
        <w:top w:val="none" w:sz="0" w:space="0" w:color="auto"/>
        <w:left w:val="none" w:sz="0" w:space="0" w:color="auto"/>
        <w:bottom w:val="none" w:sz="0" w:space="0" w:color="auto"/>
        <w:right w:val="none" w:sz="0" w:space="0" w:color="auto"/>
      </w:divBdr>
    </w:div>
    <w:div w:id="1920019889">
      <w:bodyDiv w:val="1"/>
      <w:marLeft w:val="0"/>
      <w:marRight w:val="0"/>
      <w:marTop w:val="0"/>
      <w:marBottom w:val="0"/>
      <w:divBdr>
        <w:top w:val="none" w:sz="0" w:space="0" w:color="auto"/>
        <w:left w:val="none" w:sz="0" w:space="0" w:color="auto"/>
        <w:bottom w:val="none" w:sz="0" w:space="0" w:color="auto"/>
        <w:right w:val="none" w:sz="0" w:space="0" w:color="auto"/>
      </w:divBdr>
    </w:div>
    <w:div w:id="210418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GHostAnEvent@si.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632B9-EE94-4113-8268-781A0A2F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Hickey</dc:creator>
  <cp:keywords/>
  <dc:description/>
  <cp:lastModifiedBy>Sisum, Deb</cp:lastModifiedBy>
  <cp:revision>2</cp:revision>
  <cp:lastPrinted>2018-10-15T19:40:00Z</cp:lastPrinted>
  <dcterms:created xsi:type="dcterms:W3CDTF">2019-03-01T20:11:00Z</dcterms:created>
  <dcterms:modified xsi:type="dcterms:W3CDTF">2019-03-01T20:11:00Z</dcterms:modified>
</cp:coreProperties>
</file>